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4C" w:rsidRPr="00335BC6" w:rsidRDefault="0093144C" w:rsidP="007F2B96">
      <w:pPr>
        <w:spacing w:after="0" w:line="320" w:lineRule="exact"/>
        <w:ind w:firstLine="510"/>
        <w:jc w:val="center"/>
        <w:rPr>
          <w:rFonts w:ascii="Times New Roman" w:hAnsi="Times New Roman" w:cs="Times New Roman"/>
          <w:b/>
          <w:sz w:val="24"/>
          <w:szCs w:val="24"/>
        </w:rPr>
      </w:pPr>
      <w:r w:rsidRPr="00335BC6">
        <w:rPr>
          <w:rFonts w:ascii="Times New Roman" w:hAnsi="Times New Roman" w:cs="Times New Roman"/>
          <w:b/>
          <w:sz w:val="24"/>
          <w:szCs w:val="24"/>
        </w:rPr>
        <w:t>О роли контрольно-счетной палаты города Покачи</w:t>
      </w:r>
    </w:p>
    <w:p w:rsidR="0093144C" w:rsidRPr="00335BC6" w:rsidRDefault="0093144C" w:rsidP="007F2B96">
      <w:pPr>
        <w:spacing w:after="0" w:line="320" w:lineRule="exact"/>
        <w:ind w:firstLine="510"/>
        <w:jc w:val="center"/>
        <w:rPr>
          <w:rFonts w:ascii="Times New Roman" w:hAnsi="Times New Roman" w:cs="Times New Roman"/>
          <w:b/>
          <w:sz w:val="24"/>
          <w:szCs w:val="24"/>
        </w:rPr>
      </w:pPr>
      <w:r w:rsidRPr="00335BC6">
        <w:rPr>
          <w:rFonts w:ascii="Times New Roman" w:hAnsi="Times New Roman" w:cs="Times New Roman"/>
          <w:b/>
          <w:sz w:val="24"/>
          <w:szCs w:val="24"/>
        </w:rPr>
        <w:t>в формировании бюджета города и контроле за его исполнением</w:t>
      </w:r>
    </w:p>
    <w:p w:rsidR="0093144C" w:rsidRPr="00164C95" w:rsidRDefault="0093144C" w:rsidP="007F2B96">
      <w:pPr>
        <w:spacing w:after="0" w:line="320" w:lineRule="exact"/>
        <w:ind w:firstLine="510"/>
        <w:jc w:val="right"/>
        <w:rPr>
          <w:rFonts w:ascii="Times New Roman" w:hAnsi="Times New Roman" w:cs="Times New Roman"/>
          <w:b/>
          <w:i/>
          <w:sz w:val="20"/>
          <w:szCs w:val="20"/>
        </w:rPr>
      </w:pPr>
      <w:r w:rsidRPr="00164C95">
        <w:rPr>
          <w:rFonts w:ascii="Times New Roman" w:hAnsi="Times New Roman" w:cs="Times New Roman"/>
          <w:b/>
          <w:i/>
          <w:sz w:val="20"/>
          <w:szCs w:val="20"/>
        </w:rPr>
        <w:t>Докладчик: Шкурихин Вячеслав Але</w:t>
      </w:r>
      <w:r>
        <w:rPr>
          <w:rFonts w:ascii="Times New Roman" w:hAnsi="Times New Roman" w:cs="Times New Roman"/>
          <w:b/>
          <w:i/>
          <w:sz w:val="20"/>
          <w:szCs w:val="20"/>
        </w:rPr>
        <w:t>к</w:t>
      </w:r>
      <w:r w:rsidRPr="00164C95">
        <w:rPr>
          <w:rFonts w:ascii="Times New Roman" w:hAnsi="Times New Roman" w:cs="Times New Roman"/>
          <w:b/>
          <w:i/>
          <w:sz w:val="20"/>
          <w:szCs w:val="20"/>
        </w:rPr>
        <w:t>сандрович,</w:t>
      </w:r>
    </w:p>
    <w:p w:rsidR="0093144C" w:rsidRPr="00164C95" w:rsidRDefault="0093144C" w:rsidP="007F2B96">
      <w:pPr>
        <w:spacing w:after="0" w:line="320" w:lineRule="exact"/>
        <w:ind w:firstLine="510"/>
        <w:jc w:val="right"/>
        <w:rPr>
          <w:rFonts w:ascii="Times New Roman" w:hAnsi="Times New Roman" w:cs="Times New Roman"/>
          <w:b/>
          <w:i/>
          <w:sz w:val="20"/>
          <w:szCs w:val="20"/>
        </w:rPr>
      </w:pPr>
      <w:r w:rsidRPr="00164C95">
        <w:rPr>
          <w:rFonts w:ascii="Times New Roman" w:hAnsi="Times New Roman" w:cs="Times New Roman"/>
          <w:b/>
          <w:i/>
          <w:sz w:val="20"/>
          <w:szCs w:val="20"/>
        </w:rPr>
        <w:t>председатель контрольно-счетной палаты города Покачи</w:t>
      </w:r>
    </w:p>
    <w:p w:rsidR="0093144C" w:rsidRDefault="0093144C" w:rsidP="007F2B96">
      <w:pPr>
        <w:spacing w:after="0" w:line="320" w:lineRule="exact"/>
        <w:ind w:firstLine="510"/>
        <w:jc w:val="both"/>
        <w:rPr>
          <w:rFonts w:ascii="Times New Roman" w:hAnsi="Times New Roman" w:cs="Times New Roman"/>
          <w:b/>
          <w:i/>
          <w:sz w:val="24"/>
          <w:szCs w:val="24"/>
        </w:rPr>
      </w:pPr>
    </w:p>
    <w:p w:rsidR="0093144C" w:rsidRPr="0093144C" w:rsidRDefault="0093144C" w:rsidP="007F2B96">
      <w:pPr>
        <w:spacing w:after="0" w:line="320" w:lineRule="exact"/>
        <w:ind w:firstLine="510"/>
        <w:jc w:val="both"/>
        <w:rPr>
          <w:rFonts w:ascii="Times New Roman" w:hAnsi="Times New Roman" w:cs="Times New Roman"/>
          <w:sz w:val="24"/>
          <w:szCs w:val="24"/>
        </w:rPr>
      </w:pPr>
      <w:r>
        <w:rPr>
          <w:rFonts w:ascii="Times New Roman" w:hAnsi="Times New Roman" w:cs="Times New Roman"/>
          <w:sz w:val="24"/>
          <w:szCs w:val="24"/>
        </w:rPr>
        <w:t xml:space="preserve">Контрольно-счетная палата города Покачи является органом внешнего муниципального финансового контроля. </w:t>
      </w:r>
      <w:r w:rsidRPr="0093144C">
        <w:rPr>
          <w:rFonts w:ascii="Times New Roman" w:hAnsi="Times New Roman" w:cs="Times New Roman"/>
          <w:sz w:val="24"/>
          <w:szCs w:val="24"/>
        </w:rPr>
        <w:t>Законодательную и</w:t>
      </w:r>
      <w:r w:rsidRPr="0093144C">
        <w:rPr>
          <w:rFonts w:ascii="Times New Roman" w:hAnsi="Times New Roman" w:cs="Times New Roman"/>
          <w:sz w:val="24"/>
          <w:szCs w:val="24"/>
        </w:rPr>
        <w:t xml:space="preserve"> </w:t>
      </w:r>
      <w:r w:rsidRPr="0093144C">
        <w:rPr>
          <w:rFonts w:ascii="Times New Roman" w:hAnsi="Times New Roman" w:cs="Times New Roman"/>
          <w:sz w:val="24"/>
          <w:szCs w:val="24"/>
        </w:rPr>
        <w:t>правовую</w:t>
      </w:r>
      <w:r w:rsidRPr="0093144C">
        <w:rPr>
          <w:rFonts w:ascii="Times New Roman" w:hAnsi="Times New Roman" w:cs="Times New Roman"/>
          <w:sz w:val="24"/>
          <w:szCs w:val="24"/>
        </w:rPr>
        <w:t xml:space="preserve"> </w:t>
      </w:r>
      <w:r w:rsidRPr="0093144C">
        <w:rPr>
          <w:rFonts w:ascii="Times New Roman" w:hAnsi="Times New Roman" w:cs="Times New Roman"/>
          <w:sz w:val="24"/>
          <w:szCs w:val="24"/>
        </w:rPr>
        <w:t>основу</w:t>
      </w:r>
      <w:r w:rsidRPr="0093144C">
        <w:rPr>
          <w:rFonts w:ascii="Times New Roman" w:hAnsi="Times New Roman" w:cs="Times New Roman"/>
          <w:sz w:val="24"/>
          <w:szCs w:val="24"/>
        </w:rPr>
        <w:t xml:space="preserve"> деятельности контрольно-счетной палаты </w:t>
      </w:r>
      <w:r w:rsidRPr="0093144C">
        <w:rPr>
          <w:rFonts w:ascii="Times New Roman" w:hAnsi="Times New Roman" w:cs="Times New Roman"/>
          <w:sz w:val="24"/>
          <w:szCs w:val="24"/>
        </w:rPr>
        <w:t>составляют:</w:t>
      </w:r>
    </w:p>
    <w:p w:rsidR="0093144C" w:rsidRPr="00D27D01" w:rsidRDefault="0093144C" w:rsidP="007F2B96">
      <w:pPr>
        <w:spacing w:after="0" w:line="320" w:lineRule="exact"/>
        <w:ind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1. На федеральном уровне:</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1) Федеральный Закон от 07.02.2011 № 6-ФЗ «Об общих принципах организации деятельности контрольно-счетных органов субъектов Российской Федерации и муниципальных образований»;</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2) Федеральный закон от 06.10.2003 № 131-ФЗ «Об общих принципах организации местного самоуправления в  Российской Федерации»;</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3) Бюджетный кодекс Российской Федерации;</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4)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2. На уровне Ханты-Мансийского автономного округа-Югры:</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 xml:space="preserve">Закон Ханты-Мансийского автономного округа-Югры от 10.04.2012 № 38-ОЗ «О регулировании отдельных вопросов организации и деятельности контрольно-счетных органов муниципальных образований Ханты-Мансийского автономного округа-Югры». </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3. На уровне города Покачи:</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1) Устав города;</w:t>
      </w:r>
    </w:p>
    <w:p w:rsidR="0093144C" w:rsidRPr="00D27D01"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2) Положение о контрольно-счетной палате города Покачи, утвержденное решением Думы города Покачи от 27.03.2013 №20 (далее Положение о КСП);</w:t>
      </w:r>
    </w:p>
    <w:p w:rsidR="0093144C" w:rsidRDefault="0093144C" w:rsidP="007F2B96">
      <w:pPr>
        <w:pStyle w:val="a3"/>
        <w:spacing w:after="0" w:line="320" w:lineRule="exact"/>
        <w:ind w:left="0" w:firstLine="510"/>
        <w:jc w:val="both"/>
        <w:rPr>
          <w:rFonts w:cs="Times New Roman"/>
          <w:b/>
          <w:color w:val="31849B" w:themeColor="accent5" w:themeShade="BF"/>
          <w:sz w:val="20"/>
          <w:szCs w:val="20"/>
        </w:rPr>
      </w:pPr>
      <w:r w:rsidRPr="00D27D01">
        <w:rPr>
          <w:rFonts w:cs="Times New Roman"/>
          <w:b/>
          <w:color w:val="31849B" w:themeColor="accent5" w:themeShade="BF"/>
          <w:sz w:val="20"/>
          <w:szCs w:val="20"/>
        </w:rPr>
        <w:t xml:space="preserve">3) Положение о бюджетном устройстве и бюджетном процессе в городе Покачи, утвержденное решением Думы города Покачи от 22.02.2013 №3 (далее положение о бюджетном процессе). </w:t>
      </w:r>
    </w:p>
    <w:p w:rsidR="0093144C" w:rsidRPr="0093144C" w:rsidRDefault="0093144C" w:rsidP="007F2B96">
      <w:pPr>
        <w:pStyle w:val="a3"/>
        <w:spacing w:after="0" w:line="320" w:lineRule="exact"/>
        <w:ind w:left="0" w:firstLine="510"/>
        <w:jc w:val="both"/>
        <w:rPr>
          <w:rFonts w:cs="Times New Roman"/>
          <w:b/>
          <w:color w:val="31849B" w:themeColor="accent5" w:themeShade="BF"/>
          <w:sz w:val="20"/>
          <w:szCs w:val="20"/>
        </w:rPr>
      </w:pPr>
    </w:p>
    <w:p w:rsidR="0093144C" w:rsidRDefault="0093144C" w:rsidP="007F2B96">
      <w:pPr>
        <w:pStyle w:val="a3"/>
        <w:spacing w:after="0" w:line="320" w:lineRule="exact"/>
        <w:ind w:left="0" w:firstLine="510"/>
        <w:jc w:val="both"/>
        <w:rPr>
          <w:rFonts w:ascii="Times New Roman" w:hAnsi="Times New Roman" w:cs="Times New Roman"/>
          <w:sz w:val="24"/>
          <w:szCs w:val="24"/>
        </w:rPr>
      </w:pPr>
      <w:r w:rsidRPr="0093144C">
        <w:rPr>
          <w:rFonts w:ascii="Times New Roman" w:hAnsi="Times New Roman" w:cs="Times New Roman"/>
          <w:b/>
          <w:sz w:val="24"/>
          <w:szCs w:val="24"/>
        </w:rPr>
        <w:t xml:space="preserve">Полномочия контрольно-счетной палаты как участника бюджетного процесса </w:t>
      </w:r>
      <w:r w:rsidRPr="009B46A8">
        <w:rPr>
          <w:rFonts w:ascii="Times New Roman" w:hAnsi="Times New Roman" w:cs="Times New Roman"/>
          <w:sz w:val="24"/>
          <w:szCs w:val="24"/>
        </w:rPr>
        <w:t>установлены</w:t>
      </w:r>
      <w:r w:rsidRPr="009B46A8">
        <w:t xml:space="preserve"> </w:t>
      </w:r>
      <w:r w:rsidRPr="009B46A8">
        <w:rPr>
          <w:rFonts w:ascii="Times New Roman" w:hAnsi="Times New Roman" w:cs="Times New Roman"/>
          <w:sz w:val="24"/>
          <w:szCs w:val="24"/>
        </w:rPr>
        <w:t>Бюджетным кодексом</w:t>
      </w:r>
      <w:r>
        <w:rPr>
          <w:rFonts w:ascii="Times New Roman" w:hAnsi="Times New Roman" w:cs="Times New Roman"/>
          <w:sz w:val="24"/>
          <w:szCs w:val="24"/>
        </w:rPr>
        <w:t xml:space="preserve"> (статьи 157 БК РФ), </w:t>
      </w:r>
      <w:r w:rsidRPr="00764E91">
        <w:rPr>
          <w:rFonts w:ascii="Times New Roman" w:hAnsi="Times New Roman" w:cs="Times New Roman"/>
          <w:sz w:val="24"/>
          <w:szCs w:val="24"/>
        </w:rPr>
        <w:t xml:space="preserve">законом </w:t>
      </w:r>
      <w:r w:rsidRPr="00FC220B">
        <w:rPr>
          <w:rFonts w:ascii="Times New Roman" w:hAnsi="Times New Roman" w:cs="Times New Roman"/>
          <w:sz w:val="24"/>
          <w:szCs w:val="24"/>
        </w:rPr>
        <w:t>6-ФЗ</w:t>
      </w:r>
      <w:r>
        <w:rPr>
          <w:rFonts w:ascii="Times New Roman" w:hAnsi="Times New Roman" w:cs="Times New Roman"/>
          <w:sz w:val="24"/>
          <w:szCs w:val="24"/>
        </w:rPr>
        <w:t xml:space="preserve"> (пункт 2 статьи 9)</w:t>
      </w:r>
      <w:r w:rsidRPr="00FC220B">
        <w:rPr>
          <w:rFonts w:ascii="Times New Roman" w:hAnsi="Times New Roman" w:cs="Times New Roman"/>
          <w:sz w:val="24"/>
          <w:szCs w:val="24"/>
        </w:rPr>
        <w:t>,</w:t>
      </w:r>
      <w:r>
        <w:rPr>
          <w:rFonts w:ascii="Times New Roman" w:hAnsi="Times New Roman" w:cs="Times New Roman"/>
          <w:sz w:val="24"/>
          <w:szCs w:val="24"/>
        </w:rPr>
        <w:t xml:space="preserve"> </w:t>
      </w:r>
      <w:r w:rsidRPr="00764E91">
        <w:rPr>
          <w:rFonts w:ascii="Times New Roman" w:hAnsi="Times New Roman" w:cs="Times New Roman"/>
          <w:sz w:val="24"/>
          <w:szCs w:val="24"/>
        </w:rPr>
        <w:t>Положением о КСП города Покачи</w:t>
      </w:r>
      <w:r>
        <w:rPr>
          <w:rFonts w:ascii="Times New Roman" w:hAnsi="Times New Roman" w:cs="Times New Roman"/>
          <w:sz w:val="24"/>
          <w:szCs w:val="24"/>
        </w:rPr>
        <w:t xml:space="preserve">. </w:t>
      </w:r>
      <w:r>
        <w:rPr>
          <w:rFonts w:ascii="Times New Roman" w:hAnsi="Times New Roman" w:cs="Times New Roman"/>
          <w:sz w:val="24"/>
          <w:szCs w:val="24"/>
        </w:rPr>
        <w:t xml:space="preserve"> Они отражены в таблице.</w:t>
      </w:r>
    </w:p>
    <w:p w:rsidR="0093144C" w:rsidRDefault="0093144C" w:rsidP="007F2B96">
      <w:pPr>
        <w:pStyle w:val="a3"/>
        <w:spacing w:after="0" w:line="320" w:lineRule="exact"/>
        <w:ind w:left="0" w:firstLine="510"/>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5"/>
        <w:gridCol w:w="2721"/>
        <w:gridCol w:w="2722"/>
      </w:tblGrid>
      <w:tr w:rsidR="0093144C" w:rsidRPr="0093144C" w:rsidTr="00252E37">
        <w:trPr>
          <w:trHeight w:val="113"/>
        </w:trPr>
        <w:tc>
          <w:tcPr>
            <w:tcW w:w="3315" w:type="dxa"/>
          </w:tcPr>
          <w:p w:rsidR="0093144C" w:rsidRPr="0093144C" w:rsidRDefault="0093144C" w:rsidP="007F2B96">
            <w:pPr>
              <w:pStyle w:val="a3"/>
              <w:spacing w:after="0" w:line="320" w:lineRule="exact"/>
              <w:ind w:left="0"/>
              <w:jc w:val="center"/>
              <w:rPr>
                <w:rFonts w:cs="Times New Roman"/>
                <w:b/>
                <w:color w:val="31849B" w:themeColor="accent5" w:themeShade="BF"/>
              </w:rPr>
            </w:pPr>
            <w:r w:rsidRPr="0093144C">
              <w:rPr>
                <w:rFonts w:cs="Times New Roman"/>
                <w:b/>
                <w:color w:val="31849B" w:themeColor="accent5" w:themeShade="BF"/>
              </w:rPr>
              <w:t>Бюджетный Кодекс РФ,</w:t>
            </w:r>
          </w:p>
          <w:p w:rsidR="0093144C" w:rsidRPr="0093144C" w:rsidRDefault="0093144C" w:rsidP="007F2B96">
            <w:pPr>
              <w:pStyle w:val="a3"/>
              <w:spacing w:after="0" w:line="320" w:lineRule="exact"/>
              <w:ind w:left="0"/>
              <w:jc w:val="center"/>
              <w:rPr>
                <w:rFonts w:cs="Times New Roman"/>
                <w:b/>
                <w:color w:val="31849B" w:themeColor="accent5" w:themeShade="BF"/>
              </w:rPr>
            </w:pPr>
            <w:r w:rsidRPr="0093144C">
              <w:rPr>
                <w:rFonts w:cs="Times New Roman"/>
                <w:b/>
                <w:color w:val="31849B" w:themeColor="accent5" w:themeShade="BF"/>
              </w:rPr>
              <w:t>статья 157</w:t>
            </w:r>
          </w:p>
        </w:tc>
        <w:tc>
          <w:tcPr>
            <w:tcW w:w="2721" w:type="dxa"/>
          </w:tcPr>
          <w:p w:rsidR="0093144C" w:rsidRPr="0093144C" w:rsidRDefault="0093144C" w:rsidP="007F2B96">
            <w:pPr>
              <w:pStyle w:val="a3"/>
              <w:spacing w:after="0" w:line="320" w:lineRule="exact"/>
              <w:ind w:left="0"/>
              <w:jc w:val="center"/>
              <w:rPr>
                <w:rFonts w:cs="Times New Roman"/>
                <w:b/>
                <w:color w:val="31849B" w:themeColor="accent5" w:themeShade="BF"/>
              </w:rPr>
            </w:pPr>
            <w:r w:rsidRPr="0093144C">
              <w:rPr>
                <w:rFonts w:cs="Times New Roman"/>
                <w:b/>
                <w:color w:val="31849B" w:themeColor="accent5" w:themeShade="BF"/>
              </w:rPr>
              <w:t>Закон от… № 6-ФЗ</w:t>
            </w:r>
          </w:p>
        </w:tc>
        <w:tc>
          <w:tcPr>
            <w:tcW w:w="2722" w:type="dxa"/>
          </w:tcPr>
          <w:p w:rsidR="0093144C" w:rsidRPr="0093144C" w:rsidRDefault="0093144C" w:rsidP="007F2B96">
            <w:pPr>
              <w:pStyle w:val="a3"/>
              <w:spacing w:after="0" w:line="320" w:lineRule="exact"/>
              <w:ind w:left="0"/>
              <w:jc w:val="center"/>
              <w:rPr>
                <w:rFonts w:cs="Times New Roman"/>
                <w:b/>
                <w:color w:val="31849B" w:themeColor="accent5" w:themeShade="BF"/>
              </w:rPr>
            </w:pPr>
            <w:r w:rsidRPr="0093144C">
              <w:rPr>
                <w:rFonts w:cs="Times New Roman"/>
                <w:b/>
                <w:color w:val="31849B" w:themeColor="accent5" w:themeShade="BF"/>
              </w:rPr>
              <w:t xml:space="preserve">Положение о КСП </w:t>
            </w:r>
          </w:p>
          <w:p w:rsidR="0093144C" w:rsidRPr="0093144C" w:rsidRDefault="0093144C" w:rsidP="007F2B96">
            <w:pPr>
              <w:pStyle w:val="a3"/>
              <w:spacing w:after="0" w:line="320" w:lineRule="exact"/>
              <w:ind w:left="0"/>
              <w:jc w:val="center"/>
              <w:rPr>
                <w:rFonts w:cs="Times New Roman"/>
                <w:b/>
                <w:color w:val="31849B" w:themeColor="accent5" w:themeShade="BF"/>
              </w:rPr>
            </w:pPr>
            <w:r w:rsidRPr="0093144C">
              <w:rPr>
                <w:rFonts w:cs="Times New Roman"/>
                <w:b/>
                <w:color w:val="31849B" w:themeColor="accent5" w:themeShade="BF"/>
              </w:rPr>
              <w:t>города Покачи</w:t>
            </w:r>
          </w:p>
        </w:tc>
      </w:tr>
      <w:tr w:rsidR="0093144C" w:rsidRPr="0093144C" w:rsidTr="00252E37">
        <w:trPr>
          <w:trHeight w:val="112"/>
        </w:trPr>
        <w:tc>
          <w:tcPr>
            <w:tcW w:w="3315" w:type="dxa"/>
          </w:tcPr>
          <w:p w:rsidR="0093144C" w:rsidRPr="0093144C" w:rsidRDefault="0093144C" w:rsidP="007F2B96">
            <w:pPr>
              <w:pStyle w:val="a3"/>
              <w:spacing w:after="0" w:line="320" w:lineRule="exact"/>
              <w:ind w:left="0"/>
              <w:rPr>
                <w:rFonts w:cs="Times New Roman"/>
                <w:color w:val="31849B" w:themeColor="accent5" w:themeShade="BF"/>
                <w:sz w:val="20"/>
                <w:szCs w:val="20"/>
              </w:rPr>
            </w:pPr>
            <w:r w:rsidRPr="0093144C">
              <w:rPr>
                <w:rFonts w:cs="Times New Roman"/>
                <w:color w:val="31849B" w:themeColor="accent5" w:themeShade="BF"/>
                <w:sz w:val="20"/>
                <w:szCs w:val="20"/>
              </w:rPr>
              <w:t>1</w:t>
            </w:r>
            <w:r w:rsidRPr="0093144C">
              <w:rPr>
                <w:rFonts w:cs="Times New Roman"/>
                <w:b/>
                <w:color w:val="31849B" w:themeColor="accent5" w:themeShade="BF"/>
                <w:sz w:val="20"/>
                <w:szCs w:val="20"/>
              </w:rPr>
              <w:t>) экспертиза проектов решений о бюджете</w:t>
            </w:r>
            <w:r w:rsidRPr="0093144C">
              <w:rPr>
                <w:rFonts w:cs="Times New Roman"/>
                <w:color w:val="31849B" w:themeColor="accent5" w:themeShade="BF"/>
                <w:sz w:val="20"/>
                <w:szCs w:val="20"/>
              </w:rPr>
              <w:t>, иных нормативных правовых актов бюджетного законодательства, в том числе обоснованности показателей (параметров и характеристик) бюджетов;</w:t>
            </w:r>
          </w:p>
          <w:p w:rsidR="0093144C" w:rsidRPr="0093144C" w:rsidRDefault="0093144C" w:rsidP="007F2B96">
            <w:pPr>
              <w:pStyle w:val="a3"/>
              <w:spacing w:after="0" w:line="320" w:lineRule="exact"/>
              <w:ind w:left="0"/>
              <w:rPr>
                <w:rFonts w:cs="Times New Roman"/>
                <w:b/>
                <w:color w:val="31849B" w:themeColor="accent5" w:themeShade="BF"/>
                <w:sz w:val="20"/>
                <w:szCs w:val="20"/>
              </w:rPr>
            </w:pPr>
            <w:r w:rsidRPr="0093144C">
              <w:rPr>
                <w:rFonts w:cs="Times New Roman"/>
                <w:color w:val="31849B" w:themeColor="accent5" w:themeShade="BF"/>
                <w:sz w:val="20"/>
                <w:szCs w:val="20"/>
              </w:rPr>
              <w:t xml:space="preserve">2) </w:t>
            </w:r>
            <w:r w:rsidRPr="0093144C">
              <w:rPr>
                <w:rFonts w:cs="Times New Roman"/>
                <w:b/>
                <w:color w:val="31849B" w:themeColor="accent5" w:themeShade="BF"/>
                <w:sz w:val="20"/>
                <w:szCs w:val="20"/>
              </w:rPr>
              <w:t>экспертиза муниципальных программ;</w:t>
            </w:r>
          </w:p>
          <w:p w:rsidR="0093144C" w:rsidRPr="0093144C" w:rsidRDefault="0093144C" w:rsidP="007F2B96">
            <w:pPr>
              <w:pStyle w:val="a3"/>
              <w:spacing w:after="0" w:line="320" w:lineRule="exact"/>
              <w:ind w:left="0"/>
              <w:rPr>
                <w:rFonts w:cs="Times New Roman"/>
                <w:color w:val="31849B" w:themeColor="accent5" w:themeShade="BF"/>
                <w:sz w:val="20"/>
                <w:szCs w:val="20"/>
              </w:rPr>
            </w:pPr>
            <w:r w:rsidRPr="0093144C">
              <w:rPr>
                <w:rFonts w:cs="Times New Roman"/>
                <w:color w:val="31849B" w:themeColor="accent5" w:themeShade="BF"/>
                <w:sz w:val="20"/>
                <w:szCs w:val="20"/>
              </w:rPr>
              <w:t xml:space="preserve">3) </w:t>
            </w:r>
            <w:r w:rsidRPr="0093144C">
              <w:rPr>
                <w:rFonts w:cs="Times New Roman"/>
                <w:b/>
                <w:color w:val="31849B" w:themeColor="accent5" w:themeShade="BF"/>
                <w:sz w:val="20"/>
                <w:szCs w:val="20"/>
              </w:rPr>
              <w:t>анализа и мониторинг бюджетного процесса</w:t>
            </w:r>
            <w:r w:rsidRPr="0093144C">
              <w:rPr>
                <w:rFonts w:cs="Times New Roman"/>
                <w:color w:val="31849B" w:themeColor="accent5" w:themeShade="BF"/>
                <w:sz w:val="20"/>
                <w:szCs w:val="20"/>
              </w:rPr>
              <w:t xml:space="preserve">, в том числе </w:t>
            </w:r>
            <w:r w:rsidRPr="0093144C">
              <w:rPr>
                <w:rFonts w:cs="Times New Roman"/>
                <w:color w:val="31849B" w:themeColor="accent5" w:themeShade="BF"/>
                <w:sz w:val="20"/>
                <w:szCs w:val="20"/>
              </w:rPr>
              <w:lastRenderedPageBreak/>
              <w:t>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tc>
        <w:tc>
          <w:tcPr>
            <w:tcW w:w="2721" w:type="dxa"/>
          </w:tcPr>
          <w:p w:rsidR="0093144C" w:rsidRPr="0093144C" w:rsidRDefault="0093144C" w:rsidP="007F2B96">
            <w:pPr>
              <w:pStyle w:val="a3"/>
              <w:spacing w:after="0" w:line="320" w:lineRule="exact"/>
              <w:ind w:left="0"/>
              <w:jc w:val="both"/>
              <w:rPr>
                <w:rFonts w:cs="Times New Roman"/>
                <w:color w:val="31849B" w:themeColor="accent5" w:themeShade="BF"/>
                <w:sz w:val="20"/>
                <w:szCs w:val="20"/>
              </w:rPr>
            </w:pPr>
            <w:r w:rsidRPr="0093144C">
              <w:rPr>
                <w:rFonts w:cs="Times New Roman"/>
                <w:color w:val="31849B" w:themeColor="accent5" w:themeShade="BF"/>
                <w:sz w:val="20"/>
                <w:szCs w:val="20"/>
              </w:rPr>
              <w:lastRenderedPageBreak/>
              <w:t xml:space="preserve">1) </w:t>
            </w:r>
            <w:r w:rsidRPr="0093144C">
              <w:rPr>
                <w:rFonts w:cs="Times New Roman"/>
                <w:b/>
                <w:color w:val="31849B" w:themeColor="accent5" w:themeShade="BF"/>
                <w:sz w:val="20"/>
                <w:szCs w:val="20"/>
              </w:rPr>
              <w:t>оценка эффективности предоставления налоговых и иных льгот и преимуществ, бюджетных кредитов</w:t>
            </w:r>
            <w:r w:rsidRPr="0093144C">
              <w:rPr>
                <w:rFonts w:cs="Times New Roman"/>
                <w:color w:val="31849B" w:themeColor="accent5" w:themeShade="BF"/>
                <w:sz w:val="20"/>
                <w:szCs w:val="20"/>
              </w:rPr>
              <w:t xml:space="preserve"> за счет средств местного бюджета, а также оценка законности предоставления муниципальных гарантий и поручительств или обеспечения исполнения </w:t>
            </w:r>
            <w:r w:rsidRPr="0093144C">
              <w:rPr>
                <w:rFonts w:cs="Times New Roman"/>
                <w:color w:val="31849B" w:themeColor="accent5" w:themeShade="BF"/>
                <w:sz w:val="20"/>
                <w:szCs w:val="20"/>
              </w:rPr>
              <w:lastRenderedPageBreak/>
              <w:t>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93144C" w:rsidRPr="0093144C" w:rsidRDefault="0093144C" w:rsidP="007F2B96">
            <w:pPr>
              <w:pStyle w:val="a3"/>
              <w:spacing w:after="0" w:line="320" w:lineRule="exact"/>
              <w:ind w:left="0"/>
              <w:jc w:val="both"/>
              <w:rPr>
                <w:rFonts w:cs="Times New Roman"/>
                <w:color w:val="31849B" w:themeColor="accent5" w:themeShade="BF"/>
                <w:sz w:val="20"/>
                <w:szCs w:val="20"/>
              </w:rPr>
            </w:pPr>
            <w:r w:rsidRPr="0093144C">
              <w:rPr>
                <w:rFonts w:cs="Times New Roman"/>
                <w:color w:val="31849B" w:themeColor="accent5" w:themeShade="BF"/>
                <w:sz w:val="20"/>
                <w:szCs w:val="20"/>
              </w:rPr>
              <w:t>2)</w:t>
            </w:r>
            <w:r w:rsidRPr="0093144C">
              <w:rPr>
                <w:rFonts w:cs="Times New Roman"/>
                <w:b/>
                <w:color w:val="31849B" w:themeColor="accent5" w:themeShade="BF"/>
                <w:sz w:val="20"/>
                <w:szCs w:val="20"/>
              </w:rPr>
              <w:t xml:space="preserve">финансово-экономическая экспертиза проектов муниципальных правовых актов </w:t>
            </w:r>
            <w:r w:rsidRPr="0093144C">
              <w:rPr>
                <w:rFonts w:cs="Times New Roman"/>
                <w:color w:val="31849B" w:themeColor="accent5" w:themeShade="BF"/>
                <w:sz w:val="20"/>
                <w:szCs w:val="20"/>
              </w:rPr>
              <w:t>(включая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93144C" w:rsidRPr="0093144C" w:rsidRDefault="0093144C" w:rsidP="007F2B96">
            <w:pPr>
              <w:pStyle w:val="a3"/>
              <w:spacing w:after="0" w:line="320" w:lineRule="exact"/>
              <w:ind w:left="0"/>
              <w:jc w:val="both"/>
              <w:rPr>
                <w:rFonts w:cs="Times New Roman"/>
                <w:color w:val="31849B" w:themeColor="accent5" w:themeShade="BF"/>
                <w:sz w:val="20"/>
                <w:szCs w:val="20"/>
              </w:rPr>
            </w:pPr>
            <w:r w:rsidRPr="0093144C">
              <w:rPr>
                <w:rFonts w:cs="Times New Roman"/>
                <w:color w:val="31849B" w:themeColor="accent5" w:themeShade="BF"/>
                <w:sz w:val="20"/>
                <w:szCs w:val="20"/>
              </w:rPr>
              <w:t xml:space="preserve">3) </w:t>
            </w:r>
            <w:r w:rsidRPr="0093144C">
              <w:rPr>
                <w:rFonts w:cs="Times New Roman"/>
                <w:b/>
                <w:color w:val="31849B" w:themeColor="accent5" w:themeShade="BF"/>
                <w:sz w:val="20"/>
                <w:szCs w:val="20"/>
              </w:rPr>
              <w:t>анализ бюджетного процесса</w:t>
            </w:r>
            <w:r w:rsidRPr="0093144C">
              <w:rPr>
                <w:rFonts w:cs="Times New Roman"/>
                <w:color w:val="31849B" w:themeColor="accent5" w:themeShade="BF"/>
                <w:sz w:val="20"/>
                <w:szCs w:val="20"/>
              </w:rPr>
              <w:t xml:space="preserve"> в муниципальном образовании и подготовка предложений, направленных на его совершенствование.</w:t>
            </w:r>
          </w:p>
        </w:tc>
        <w:tc>
          <w:tcPr>
            <w:tcW w:w="2722" w:type="dxa"/>
          </w:tcPr>
          <w:p w:rsidR="0093144C" w:rsidRPr="0093144C" w:rsidRDefault="0093144C" w:rsidP="007F2B96">
            <w:pPr>
              <w:pStyle w:val="a3"/>
              <w:spacing w:after="0" w:line="320" w:lineRule="exact"/>
              <w:ind w:left="0"/>
              <w:jc w:val="both"/>
              <w:rPr>
                <w:rFonts w:cs="Times New Roman"/>
                <w:color w:val="31849B" w:themeColor="accent5" w:themeShade="BF"/>
                <w:sz w:val="20"/>
                <w:szCs w:val="20"/>
              </w:rPr>
            </w:pPr>
            <w:r w:rsidRPr="0093144C">
              <w:rPr>
                <w:rFonts w:cs="Times New Roman"/>
                <w:color w:val="31849B" w:themeColor="accent5" w:themeShade="BF"/>
                <w:sz w:val="20"/>
                <w:szCs w:val="20"/>
              </w:rPr>
              <w:lastRenderedPageBreak/>
              <w:t xml:space="preserve">1) </w:t>
            </w:r>
            <w:r w:rsidRPr="0093144C">
              <w:rPr>
                <w:rFonts w:cs="Times New Roman"/>
                <w:b/>
                <w:color w:val="31849B" w:themeColor="accent5" w:themeShade="BF"/>
                <w:sz w:val="20"/>
                <w:szCs w:val="20"/>
              </w:rPr>
              <w:t>анализ данных реестра расходных обязательств</w:t>
            </w:r>
            <w:r w:rsidRPr="0093144C">
              <w:rPr>
                <w:rFonts w:cs="Times New Roman"/>
                <w:color w:val="31849B" w:themeColor="accent5" w:themeShade="BF"/>
                <w:sz w:val="20"/>
                <w:szCs w:val="20"/>
              </w:rPr>
              <w:t xml:space="preserve"> муниципального образования на предмет выявления соответствия между расходными обязательствами муниципального образования, включенными в реестр расходных обязательств, и расходными </w:t>
            </w:r>
            <w:r w:rsidRPr="0093144C">
              <w:rPr>
                <w:rFonts w:cs="Times New Roman"/>
                <w:color w:val="31849B" w:themeColor="accent5" w:themeShade="BF"/>
                <w:sz w:val="20"/>
                <w:szCs w:val="20"/>
              </w:rPr>
              <w:lastRenderedPageBreak/>
              <w:t>обязательствами, планируемыми к финансированию в очередном финансовом году в соответствии с проектом бюджета муниципального образования;</w:t>
            </w:r>
          </w:p>
          <w:p w:rsidR="0093144C" w:rsidRPr="0093144C" w:rsidRDefault="0093144C" w:rsidP="007F2B96">
            <w:pPr>
              <w:pStyle w:val="a3"/>
              <w:spacing w:after="0" w:line="320" w:lineRule="exact"/>
              <w:ind w:left="0"/>
              <w:jc w:val="both"/>
              <w:rPr>
                <w:rFonts w:cs="Times New Roman"/>
                <w:color w:val="31849B" w:themeColor="accent5" w:themeShade="BF"/>
                <w:sz w:val="20"/>
                <w:szCs w:val="20"/>
              </w:rPr>
            </w:pPr>
            <w:r w:rsidRPr="0093144C">
              <w:rPr>
                <w:rFonts w:cs="Times New Roman"/>
                <w:color w:val="31849B" w:themeColor="accent5" w:themeShade="BF"/>
                <w:sz w:val="20"/>
                <w:szCs w:val="20"/>
              </w:rPr>
              <w:t xml:space="preserve">2) </w:t>
            </w:r>
            <w:r w:rsidRPr="0093144C">
              <w:rPr>
                <w:rFonts w:cs="Times New Roman"/>
                <w:b/>
                <w:color w:val="31849B" w:themeColor="accent5" w:themeShade="BF"/>
                <w:sz w:val="20"/>
                <w:szCs w:val="20"/>
              </w:rPr>
              <w:t xml:space="preserve">анализ соответствия бюджетной политики Стратегии </w:t>
            </w:r>
            <w:r w:rsidRPr="0093144C">
              <w:rPr>
                <w:rFonts w:cs="Times New Roman"/>
                <w:color w:val="31849B" w:themeColor="accent5" w:themeShade="BF"/>
                <w:sz w:val="20"/>
                <w:szCs w:val="20"/>
              </w:rPr>
              <w:t>социально-экономического развития города.</w:t>
            </w:r>
          </w:p>
        </w:tc>
      </w:tr>
    </w:tbl>
    <w:p w:rsidR="0093144C" w:rsidRDefault="0093144C" w:rsidP="007F2B96">
      <w:pPr>
        <w:pStyle w:val="ConsPlusNormal"/>
        <w:spacing w:line="320" w:lineRule="exact"/>
        <w:jc w:val="both"/>
        <w:rPr>
          <w:color w:val="31849B" w:themeColor="accent5" w:themeShade="BF"/>
        </w:rPr>
      </w:pPr>
    </w:p>
    <w:p w:rsidR="0093144C" w:rsidRDefault="0093144C" w:rsidP="007F2B96">
      <w:pPr>
        <w:pStyle w:val="ConsPlusNormal"/>
        <w:spacing w:line="320" w:lineRule="exact"/>
        <w:ind w:firstLine="510"/>
        <w:jc w:val="both"/>
      </w:pPr>
      <w:r w:rsidRPr="007904B0">
        <w:t xml:space="preserve">В соответствии </w:t>
      </w:r>
      <w:r>
        <w:t>частью 2 статьи 9 Закона 6-ФЗ и Законом 44-ФЗ к полномочиям КСП Покачи в сфере контроля за исполнением бюджета относятся:</w:t>
      </w:r>
    </w:p>
    <w:p w:rsidR="0093144C" w:rsidRPr="0093144C" w:rsidRDefault="0093144C" w:rsidP="007F2B96">
      <w:pPr>
        <w:autoSpaceDE w:val="0"/>
        <w:autoSpaceDN w:val="0"/>
        <w:adjustRightInd w:val="0"/>
        <w:spacing w:after="0" w:line="320" w:lineRule="exact"/>
        <w:ind w:firstLine="510"/>
        <w:jc w:val="both"/>
        <w:rPr>
          <w:rFonts w:cs="Times New Roman"/>
          <w:b/>
          <w:color w:val="31849B" w:themeColor="accent5" w:themeShade="BF"/>
          <w:sz w:val="20"/>
          <w:szCs w:val="20"/>
        </w:rPr>
      </w:pPr>
      <w:r w:rsidRPr="0093144C">
        <w:rPr>
          <w:rFonts w:cs="Times New Roman"/>
          <w:b/>
          <w:color w:val="31849B" w:themeColor="accent5" w:themeShade="BF"/>
          <w:sz w:val="20"/>
          <w:szCs w:val="20"/>
        </w:rPr>
        <w:t>1) контроль за исполнением местного бюджета;</w:t>
      </w:r>
    </w:p>
    <w:p w:rsidR="0093144C" w:rsidRPr="0093144C" w:rsidRDefault="0093144C" w:rsidP="007F2B96">
      <w:pPr>
        <w:autoSpaceDE w:val="0"/>
        <w:autoSpaceDN w:val="0"/>
        <w:adjustRightInd w:val="0"/>
        <w:spacing w:after="0" w:line="320" w:lineRule="exact"/>
        <w:ind w:firstLine="510"/>
        <w:jc w:val="both"/>
        <w:rPr>
          <w:rFonts w:cs="Times New Roman"/>
          <w:b/>
          <w:color w:val="31849B" w:themeColor="accent5" w:themeShade="BF"/>
          <w:sz w:val="20"/>
          <w:szCs w:val="20"/>
        </w:rPr>
      </w:pPr>
      <w:r w:rsidRPr="0093144C">
        <w:rPr>
          <w:rFonts w:cs="Times New Roman"/>
          <w:b/>
          <w:color w:val="31849B" w:themeColor="accent5" w:themeShade="BF"/>
          <w:sz w:val="20"/>
          <w:szCs w:val="20"/>
        </w:rPr>
        <w:t>2) внешняя проверка годового отчета об исполнении местного бюджета;</w:t>
      </w:r>
    </w:p>
    <w:p w:rsidR="0093144C" w:rsidRPr="0093144C" w:rsidRDefault="0093144C" w:rsidP="007F2B96">
      <w:pPr>
        <w:autoSpaceDE w:val="0"/>
        <w:autoSpaceDN w:val="0"/>
        <w:adjustRightInd w:val="0"/>
        <w:spacing w:after="0" w:line="320" w:lineRule="exact"/>
        <w:ind w:firstLine="510"/>
        <w:jc w:val="both"/>
        <w:rPr>
          <w:rFonts w:cs="Times New Roman"/>
          <w:b/>
          <w:color w:val="31849B" w:themeColor="accent5" w:themeShade="BF"/>
          <w:sz w:val="20"/>
          <w:szCs w:val="20"/>
        </w:rPr>
      </w:pPr>
      <w:r w:rsidRPr="0093144C">
        <w:rPr>
          <w:rFonts w:cs="Times New Roman"/>
          <w:b/>
          <w:color w:val="31849B" w:themeColor="accent5" w:themeShade="BF"/>
          <w:sz w:val="20"/>
          <w:szCs w:val="20"/>
        </w:rPr>
        <w:t>3)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93144C" w:rsidRPr="0093144C" w:rsidRDefault="0093144C" w:rsidP="007F2B96">
      <w:pPr>
        <w:autoSpaceDE w:val="0"/>
        <w:autoSpaceDN w:val="0"/>
        <w:adjustRightInd w:val="0"/>
        <w:spacing w:after="0" w:line="320" w:lineRule="exact"/>
        <w:ind w:firstLine="510"/>
        <w:jc w:val="both"/>
        <w:rPr>
          <w:rFonts w:cs="Times New Roman"/>
          <w:b/>
          <w:color w:val="31849B" w:themeColor="accent5" w:themeShade="BF"/>
          <w:sz w:val="20"/>
          <w:szCs w:val="20"/>
        </w:rPr>
      </w:pPr>
      <w:r w:rsidRPr="0093144C">
        <w:rPr>
          <w:rFonts w:cs="Times New Roman"/>
          <w:b/>
          <w:color w:val="31849B" w:themeColor="accent5" w:themeShade="BF"/>
          <w:sz w:val="20"/>
          <w:szCs w:val="20"/>
        </w:rPr>
        <w:t>4)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sz w:val="20"/>
          <w:szCs w:val="20"/>
        </w:rPr>
      </w:pPr>
      <w:r w:rsidRPr="0093144C">
        <w:rPr>
          <w:rFonts w:asciiTheme="minorHAnsi" w:hAnsiTheme="minorHAnsi"/>
          <w:b/>
          <w:color w:val="31849B" w:themeColor="accent5" w:themeShade="BF"/>
          <w:sz w:val="20"/>
          <w:szCs w:val="20"/>
        </w:rPr>
        <w:t>5) осуществление аудита и контроля в сфере закупок товаров, работ и услуг для муниципальных нужд города Покачи (это полномочие можно отнести к контрольным с большой долей условности).</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sz w:val="20"/>
          <w:szCs w:val="20"/>
        </w:rPr>
      </w:pPr>
      <w:r w:rsidRPr="0093144C">
        <w:rPr>
          <w:rFonts w:asciiTheme="minorHAnsi" w:hAnsiTheme="minorHAnsi"/>
          <w:b/>
          <w:color w:val="31849B" w:themeColor="accent5" w:themeShade="BF"/>
          <w:sz w:val="20"/>
          <w:szCs w:val="20"/>
        </w:rPr>
        <w:t xml:space="preserve">Устав города Покачи и Положение о бюджетном процессе города Покачи не содержат существенных различий в перечне полномочий в этой сфере. </w:t>
      </w:r>
    </w:p>
    <w:p w:rsidR="0093144C" w:rsidRDefault="0093144C" w:rsidP="007F2B96">
      <w:pPr>
        <w:pStyle w:val="ConsPlusNormal"/>
        <w:spacing w:line="320" w:lineRule="exact"/>
        <w:ind w:firstLine="510"/>
        <w:jc w:val="both"/>
      </w:pPr>
      <w:r>
        <w:lastRenderedPageBreak/>
        <w:t xml:space="preserve">Это далеко не исчерпывающий перечень полномочий, которые исполняют КСО в рамках муниципального финансового контроля. </w:t>
      </w:r>
    </w:p>
    <w:p w:rsidR="0093144C" w:rsidRPr="0091562C" w:rsidRDefault="0093144C" w:rsidP="007F2B96">
      <w:pPr>
        <w:autoSpaceDE w:val="0"/>
        <w:autoSpaceDN w:val="0"/>
        <w:adjustRightInd w:val="0"/>
        <w:spacing w:after="0" w:line="320" w:lineRule="exact"/>
        <w:ind w:firstLine="510"/>
        <w:jc w:val="both"/>
        <w:rPr>
          <w:rFonts w:ascii="Times New Roman" w:hAnsi="Times New Roman" w:cs="Times New Roman"/>
          <w:sz w:val="24"/>
          <w:szCs w:val="24"/>
        </w:rPr>
      </w:pPr>
      <w:r w:rsidRPr="0091562C">
        <w:rPr>
          <w:rFonts w:ascii="Times New Roman" w:hAnsi="Times New Roman" w:cs="Times New Roman"/>
          <w:sz w:val="24"/>
          <w:szCs w:val="24"/>
        </w:rPr>
        <w:t>Внешний государственный и муниципальный финансовый контроль осуществляется контрольно-счетными органами в форме контрольных или экспертно-аналитических мероприятий.</w:t>
      </w:r>
    </w:p>
    <w:p w:rsidR="0093144C" w:rsidRPr="0091562C" w:rsidRDefault="0093144C" w:rsidP="007F2B96">
      <w:pPr>
        <w:autoSpaceDE w:val="0"/>
        <w:autoSpaceDN w:val="0"/>
        <w:adjustRightInd w:val="0"/>
        <w:spacing w:after="0" w:line="320" w:lineRule="exact"/>
        <w:ind w:firstLine="510"/>
        <w:jc w:val="both"/>
        <w:rPr>
          <w:rFonts w:ascii="Times New Roman" w:hAnsi="Times New Roman" w:cs="Times New Roman"/>
          <w:sz w:val="24"/>
          <w:szCs w:val="24"/>
        </w:rPr>
      </w:pPr>
      <w:r w:rsidRPr="0091562C">
        <w:rPr>
          <w:rFonts w:ascii="Times New Roman" w:hAnsi="Times New Roman" w:cs="Times New Roman"/>
          <w:sz w:val="24"/>
          <w:szCs w:val="24"/>
        </w:rPr>
        <w:t>При проведении контрольного мероприятия контрольно-счетным органом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контрольно-счетным органом составляется отчет.</w:t>
      </w:r>
    </w:p>
    <w:p w:rsidR="0093144C" w:rsidRPr="0091562C" w:rsidRDefault="0093144C" w:rsidP="007F2B96">
      <w:pPr>
        <w:autoSpaceDE w:val="0"/>
        <w:autoSpaceDN w:val="0"/>
        <w:adjustRightInd w:val="0"/>
        <w:spacing w:after="0" w:line="320" w:lineRule="exact"/>
        <w:ind w:firstLine="510"/>
        <w:jc w:val="both"/>
        <w:rPr>
          <w:rFonts w:ascii="Times New Roman" w:hAnsi="Times New Roman" w:cs="Times New Roman"/>
          <w:sz w:val="24"/>
          <w:szCs w:val="24"/>
        </w:rPr>
      </w:pPr>
      <w:r w:rsidRPr="0091562C">
        <w:rPr>
          <w:rFonts w:ascii="Times New Roman" w:hAnsi="Times New Roman" w:cs="Times New Roman"/>
          <w:sz w:val="24"/>
          <w:szCs w:val="24"/>
        </w:rPr>
        <w:t>При проведении экспертно-аналитического мероприятия контрольно-счетным органом составляются отчет или заключение.</w:t>
      </w:r>
    </w:p>
    <w:p w:rsidR="0093144C" w:rsidRPr="00CE759E" w:rsidRDefault="0093144C" w:rsidP="007F2B96">
      <w:pPr>
        <w:pStyle w:val="ConsPlusNormal"/>
        <w:spacing w:line="320" w:lineRule="exact"/>
        <w:ind w:firstLine="510"/>
        <w:jc w:val="both"/>
        <w:rPr>
          <w:i/>
        </w:rPr>
      </w:pPr>
      <w:r w:rsidRPr="006250A6">
        <w:rPr>
          <w:i/>
        </w:rPr>
        <w:t>Круг полномочий КСО в сфере формирования и контроля за исполнением бюджета очень обширен, обо всем в рамках одного доклада рассказать невозможно, поэтому предлагаю на примере экспертизы проектов решений о бюджете</w:t>
      </w:r>
      <w:r>
        <w:rPr>
          <w:i/>
        </w:rPr>
        <w:t xml:space="preserve"> и об исполнении бюджета за год</w:t>
      </w:r>
      <w:r w:rsidRPr="006250A6">
        <w:rPr>
          <w:i/>
        </w:rPr>
        <w:t xml:space="preserve"> показать роль КСО при формировании бюджета.</w:t>
      </w:r>
    </w:p>
    <w:p w:rsidR="0093144C" w:rsidRDefault="0093144C" w:rsidP="007F2B96">
      <w:pPr>
        <w:pStyle w:val="ConsPlusNormal"/>
        <w:spacing w:line="320" w:lineRule="exact"/>
        <w:ind w:firstLine="510"/>
        <w:jc w:val="both"/>
      </w:pPr>
      <w:r>
        <w:t xml:space="preserve">На практике полномочие по осуществлению </w:t>
      </w:r>
      <w:r w:rsidRPr="005A36CE">
        <w:t xml:space="preserve">экспертизы проектов решений о бюджете </w:t>
      </w:r>
      <w:r>
        <w:t>реализуются посредством проведения комплекса экспертно-аналитических мероприятий, по результатам которых составляется заключение контрольно-счетной палаты на проект решения о бюджете.</w:t>
      </w:r>
    </w:p>
    <w:p w:rsidR="0093144C" w:rsidRPr="0093144C" w:rsidRDefault="0093144C" w:rsidP="007F2B96">
      <w:pPr>
        <w:pStyle w:val="ConsPlusNormal"/>
        <w:spacing w:line="320" w:lineRule="exact"/>
        <w:ind w:firstLine="510"/>
        <w:jc w:val="both"/>
      </w:pPr>
      <w:r w:rsidRPr="0093144C">
        <w:rPr>
          <w:b/>
        </w:rPr>
        <w:t>Основные</w:t>
      </w:r>
      <w:r>
        <w:rPr>
          <w:b/>
        </w:rPr>
        <w:t xml:space="preserve"> пользовател</w:t>
      </w:r>
      <w:r w:rsidRPr="0093144C">
        <w:rPr>
          <w:b/>
        </w:rPr>
        <w:t>и информации, получаемой в результате деятельности КСП в рамках формирования проекта решения о бюджете и последующего контроля за исполнением бюджета</w:t>
      </w:r>
      <w:r>
        <w:rPr>
          <w:b/>
        </w:rPr>
        <w:t>:</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rPr>
      </w:pPr>
      <w:r w:rsidRPr="0093144C">
        <w:rPr>
          <w:rFonts w:asciiTheme="minorHAnsi" w:hAnsiTheme="minorHAnsi"/>
          <w:b/>
          <w:color w:val="31849B" w:themeColor="accent5" w:themeShade="BF"/>
        </w:rPr>
        <w:t>- глава города Покачи;</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rPr>
      </w:pPr>
      <w:r w:rsidRPr="0093144C">
        <w:rPr>
          <w:rFonts w:asciiTheme="minorHAnsi" w:hAnsiTheme="minorHAnsi"/>
          <w:b/>
          <w:color w:val="31849B" w:themeColor="accent5" w:themeShade="BF"/>
        </w:rPr>
        <w:t>-  Дума города Покачи;</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rPr>
      </w:pPr>
      <w:r w:rsidRPr="0093144C">
        <w:rPr>
          <w:rFonts w:asciiTheme="minorHAnsi" w:hAnsiTheme="minorHAnsi"/>
          <w:b/>
          <w:color w:val="31849B" w:themeColor="accent5" w:themeShade="BF"/>
        </w:rPr>
        <w:t xml:space="preserve">- администрация города Покачи. </w:t>
      </w:r>
    </w:p>
    <w:p w:rsidR="0093144C" w:rsidRPr="005C7782" w:rsidRDefault="0093144C" w:rsidP="007F2B96">
      <w:pPr>
        <w:pStyle w:val="ConsPlusNormal"/>
        <w:spacing w:line="320" w:lineRule="exact"/>
        <w:ind w:firstLine="510"/>
        <w:jc w:val="both"/>
      </w:pPr>
      <w:r>
        <w:t xml:space="preserve">В соответствии с частью 1 статьи 2 Положения о бюджетном процессе администрация города Покачи вносит проект решения о бюджете на рассмотрение и утверждение в Думу города Покачи не позднее 5 ноября текущего года. </w:t>
      </w:r>
    </w:p>
    <w:p w:rsidR="0093144C" w:rsidRDefault="0093144C" w:rsidP="007F2B96">
      <w:pPr>
        <w:pStyle w:val="ConsPlusNormal"/>
        <w:spacing w:line="320" w:lineRule="exact"/>
        <w:ind w:firstLine="510"/>
        <w:jc w:val="both"/>
      </w:pPr>
      <w:r>
        <w:t>Перечень характеристик и показателей бюджета, а также формы, в которых они должны содержаться установлены частью 2 статьи 2 Положения о бюджетном процессе. Это показатели и характеристики, которые обязательно должны содержаться в текстовой части решения о бюджете и в приложениях к нему. Кроме того, в Положении уточняется, в каких именно приложениях должны содержаться те или иные показатели.</w:t>
      </w:r>
    </w:p>
    <w:p w:rsidR="0093144C" w:rsidRDefault="0093144C" w:rsidP="007F2B96">
      <w:pPr>
        <w:pStyle w:val="ConsPlusNormal"/>
        <w:spacing w:line="320" w:lineRule="exact"/>
        <w:ind w:firstLine="510"/>
        <w:jc w:val="both"/>
      </w:pPr>
      <w:r>
        <w:t xml:space="preserve">В части 3 статьи 2 указаны документы, предоставляемые одновременно с проектом решения о бюджете города Покачи. </w:t>
      </w:r>
    </w:p>
    <w:p w:rsidR="0093144C" w:rsidRDefault="0093144C" w:rsidP="007F2B96">
      <w:pPr>
        <w:pStyle w:val="ConsPlusNormal"/>
        <w:spacing w:line="320" w:lineRule="exact"/>
        <w:ind w:firstLine="510"/>
        <w:jc w:val="both"/>
      </w:pPr>
    </w:p>
    <w:p w:rsidR="0093144C" w:rsidRPr="0093144C" w:rsidRDefault="0093144C" w:rsidP="007F2B96">
      <w:pPr>
        <w:pStyle w:val="ConsPlusNormal"/>
        <w:spacing w:line="320" w:lineRule="exact"/>
        <w:ind w:firstLine="510"/>
        <w:jc w:val="both"/>
        <w:rPr>
          <w:b/>
        </w:rPr>
      </w:pPr>
      <w:r w:rsidRPr="0093144C">
        <w:rPr>
          <w:b/>
        </w:rPr>
        <w:t>Этапы участия КСП в рассмотрении проекта решения о бюджете</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rPr>
      </w:pPr>
      <w:r w:rsidRPr="0093144C">
        <w:rPr>
          <w:rFonts w:asciiTheme="minorHAnsi" w:hAnsiTheme="minorHAnsi"/>
          <w:b/>
          <w:color w:val="31849B" w:themeColor="accent5" w:themeShade="BF"/>
        </w:rPr>
        <w:t xml:space="preserve">1.Оценка комплектности документов, вносимых одновременно с проектом решения о бюджете, и о соответствии или не соответствии их требованиям пунктов 2 и 3 статьи 2 Положения о бюджетном процессе.   </w:t>
      </w:r>
    </w:p>
    <w:p w:rsidR="0093144C" w:rsidRPr="00E34444" w:rsidRDefault="0093144C" w:rsidP="007F2B96">
      <w:pPr>
        <w:pStyle w:val="ConsPlusNormal"/>
        <w:spacing w:line="320" w:lineRule="exact"/>
        <w:ind w:firstLine="510"/>
        <w:jc w:val="both"/>
        <w:rPr>
          <w:highlight w:val="yellow"/>
        </w:rPr>
      </w:pPr>
      <w:r>
        <w:t xml:space="preserve">Получив проект решения о бюджете, председатель Думы города Покачи в соответствии с частью 1 статьи 3 в течение суток должен принять решение о принятии к рассмотрению проекта решения о бюджете или о возвращении Проекта бюджета на доработку в администрацию города Покачи. Основаниями для </w:t>
      </w:r>
      <w:r>
        <w:lastRenderedPageBreak/>
        <w:t>возвращения</w:t>
      </w:r>
      <w:r w:rsidRPr="00517B3F">
        <w:t xml:space="preserve"> </w:t>
      </w:r>
      <w:r>
        <w:t xml:space="preserve">Проекта бюджета на доработку являются выявленные несоответствия представленных документов требованиям </w:t>
      </w:r>
      <w:hyperlink r:id="rId6" w:history="1">
        <w:r>
          <w:rPr>
            <w:color w:val="0000FF"/>
          </w:rPr>
          <w:t>пунктов 2</w:t>
        </w:r>
      </w:hyperlink>
      <w:r>
        <w:t xml:space="preserve"> и </w:t>
      </w:r>
      <w:hyperlink r:id="rId7" w:history="1">
        <w:r>
          <w:rPr>
            <w:color w:val="0000FF"/>
          </w:rPr>
          <w:t>3 статьи 2</w:t>
        </w:r>
      </w:hyperlink>
      <w:r>
        <w:t xml:space="preserve"> Положения о бюджетном процессе. На этом этапе, в ходе подготовки к рассмотрению бюджета города депутатами, используются данные, полученные в результате оценки специалистами КСП комплектности</w:t>
      </w:r>
      <w:r w:rsidRPr="005C7782">
        <w:t xml:space="preserve"> документов, вносимых одновремен</w:t>
      </w:r>
      <w:r>
        <w:t xml:space="preserve">но с проектом решения о бюджете, и </w:t>
      </w:r>
      <w:r w:rsidRPr="00E34444">
        <w:t xml:space="preserve">о соответствии или не соответствии их требованиям </w:t>
      </w:r>
      <w:hyperlink r:id="rId8" w:history="1">
        <w:r w:rsidRPr="00E34444">
          <w:rPr>
            <w:color w:val="0000FF"/>
          </w:rPr>
          <w:t>пунктов 2</w:t>
        </w:r>
      </w:hyperlink>
      <w:r w:rsidRPr="00E34444">
        <w:t xml:space="preserve"> и </w:t>
      </w:r>
      <w:hyperlink r:id="rId9" w:history="1">
        <w:r w:rsidRPr="00E34444">
          <w:rPr>
            <w:color w:val="0000FF"/>
          </w:rPr>
          <w:t>3 статьи 2</w:t>
        </w:r>
      </w:hyperlink>
      <w:r w:rsidRPr="00E34444">
        <w:t xml:space="preserve"> Положения о бюджетном процессе. Изучается наличие всех приложений к проекту решения о бюджете (их 24) и наличие в текстовой части проекта решения всех необходимых характеристик и показателей (их 18).</w:t>
      </w:r>
      <w:r>
        <w:t xml:space="preserve">  По итогам таких мероприятий составляется заключение (прилагается к докладу), на основании которого Председатель Думы города принимает решение о принятии/непринятии проекта решения к рассмотрению (до настоящего времени решение о возвращении не принималось). </w:t>
      </w:r>
    </w:p>
    <w:p w:rsidR="0093144C" w:rsidRDefault="0093144C" w:rsidP="007F2B96">
      <w:pPr>
        <w:pStyle w:val="ConsPlusNormal"/>
        <w:spacing w:line="320" w:lineRule="exact"/>
        <w:ind w:firstLine="510"/>
        <w:jc w:val="both"/>
      </w:pPr>
      <w:r>
        <w:t>Решение Председателя Думы оформляется Распоряжением, в котором назначается дата проведения публичных слушаний по проекту решения о бюджете. Рассмотрение проекта бюджета без проведения публичных слушаний приведет к нарушению принципа прозрачности и как следствие к реакции надзорных органов направленной на отмену решения о бюджете.</w:t>
      </w:r>
    </w:p>
    <w:p w:rsidR="0093144C" w:rsidRPr="0093144C" w:rsidRDefault="0093144C" w:rsidP="007F2B96">
      <w:pPr>
        <w:pStyle w:val="ConsPlusNormal"/>
        <w:spacing w:line="320" w:lineRule="exact"/>
        <w:ind w:firstLine="510"/>
        <w:jc w:val="both"/>
        <w:rPr>
          <w:rFonts w:asciiTheme="minorHAnsi" w:hAnsiTheme="minorHAnsi"/>
          <w:b/>
          <w:color w:val="31849B" w:themeColor="accent5" w:themeShade="BF"/>
        </w:rPr>
      </w:pPr>
      <w:r w:rsidRPr="0093144C">
        <w:rPr>
          <w:rFonts w:asciiTheme="minorHAnsi" w:hAnsiTheme="minorHAnsi"/>
          <w:b/>
          <w:color w:val="31849B" w:themeColor="accent5" w:themeShade="BF"/>
        </w:rPr>
        <w:t>2. Экспертиза проекта решения о бюджете.</w:t>
      </w:r>
    </w:p>
    <w:p w:rsidR="0093144C" w:rsidRDefault="0093144C" w:rsidP="007F2B96">
      <w:pPr>
        <w:pStyle w:val="ConsPlusNormal"/>
        <w:spacing w:line="320" w:lineRule="exact"/>
        <w:ind w:firstLine="510"/>
        <w:jc w:val="both"/>
      </w:pPr>
      <w:r>
        <w:t xml:space="preserve">После принятия соответствующего распоряжения проект решения о бюджете направляется в КСП города для проведения экспертизы, которая проводится в соответствии со стандартом финансового контроля, утвержденным приказом Председателя КСП от 12.11.2015 №28. Для проведения экспертизы и подготовки заключения КСП в соответствии с Положением о бюджетном процессе в городе Покачи дается семь дней. При этом нужно отметить, что в различных муниципальных образованиях этот период различный, но не менее 15 дней. </w:t>
      </w:r>
    </w:p>
    <w:p w:rsidR="0093144C" w:rsidRPr="0093144C" w:rsidRDefault="0093144C" w:rsidP="007F2B96">
      <w:pPr>
        <w:spacing w:after="0" w:line="320" w:lineRule="exact"/>
        <w:jc w:val="both"/>
        <w:rPr>
          <w:rFonts w:ascii="Times New Roman" w:hAnsi="Times New Roman" w:cs="Times New Roman"/>
          <w:b/>
          <w:color w:val="002060"/>
          <w:sz w:val="24"/>
          <w:szCs w:val="24"/>
        </w:rPr>
      </w:pPr>
    </w:p>
    <w:p w:rsidR="0093144C" w:rsidRPr="0093144C" w:rsidRDefault="0093144C" w:rsidP="007F2B96">
      <w:pPr>
        <w:pStyle w:val="a3"/>
        <w:spacing w:after="0" w:line="320" w:lineRule="exact"/>
        <w:ind w:left="0" w:firstLine="510"/>
        <w:jc w:val="both"/>
        <w:rPr>
          <w:rFonts w:ascii="Times New Roman" w:hAnsi="Times New Roman" w:cs="Times New Roman"/>
          <w:b/>
          <w:sz w:val="24"/>
          <w:szCs w:val="24"/>
        </w:rPr>
      </w:pPr>
      <w:r w:rsidRPr="0093144C">
        <w:rPr>
          <w:rFonts w:ascii="Times New Roman" w:hAnsi="Times New Roman" w:cs="Times New Roman"/>
          <w:b/>
          <w:sz w:val="24"/>
          <w:szCs w:val="24"/>
        </w:rPr>
        <w:t>В ходе экспертизы проекта решения о бюджете определяются:</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1) соответствие проекта решения о бюджете города, а также документов и материалов, представляемых одновременно с ним в Думу города действующему законодательству и нормативно-правовым актам органов местного самоуправления;</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2) обоснованность, целесообразность и достоверность показателей, содержащихся в проекте решения о бюджете города, а также в документах и материалах, представляемых одновременно с ним;</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3) эффективность проекта бюджета города, как инструмента социально-экономической политики муниципалитета, его соответствие положениям ежегодного и Бюджетного послания Президента Российской Федерации, основным направлениям бюджетной и налоговой политики города Покачи, иным программным документам, соответствие условиям среднесрочного планирования, ориентированного на конечный результат;</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4)  качество прогнозирования доходов бюджета, расходования бюджетных средств, инвестиционной и долговой политики.</w:t>
      </w:r>
    </w:p>
    <w:p w:rsidR="0093144C" w:rsidRDefault="0093144C" w:rsidP="007F2B96">
      <w:pPr>
        <w:spacing w:after="0" w:line="320" w:lineRule="exact"/>
        <w:ind w:firstLine="510"/>
        <w:jc w:val="both"/>
        <w:rPr>
          <w:rFonts w:ascii="Times New Roman" w:eastAsia="Times New Roman" w:hAnsi="Times New Roman" w:cs="Times New Roman"/>
          <w:color w:val="0070C0"/>
          <w:sz w:val="24"/>
          <w:szCs w:val="24"/>
          <w:lang w:eastAsia="ru-RU"/>
        </w:rPr>
      </w:pPr>
    </w:p>
    <w:p w:rsidR="0093144C" w:rsidRPr="0093144C" w:rsidRDefault="0093144C" w:rsidP="007F2B96">
      <w:pPr>
        <w:spacing w:after="0" w:line="320" w:lineRule="exact"/>
        <w:ind w:firstLine="510"/>
        <w:jc w:val="both"/>
        <w:rPr>
          <w:rFonts w:ascii="Times New Roman" w:eastAsia="Times New Roman" w:hAnsi="Times New Roman" w:cs="Times New Roman"/>
          <w:b/>
          <w:color w:val="0070C0"/>
          <w:sz w:val="24"/>
          <w:szCs w:val="24"/>
          <w:lang w:eastAsia="ru-RU"/>
        </w:rPr>
      </w:pPr>
      <w:r w:rsidRPr="0093144C">
        <w:rPr>
          <w:rFonts w:ascii="Times New Roman" w:eastAsia="Times New Roman" w:hAnsi="Times New Roman" w:cs="Times New Roman"/>
          <w:b/>
          <w:sz w:val="24"/>
          <w:szCs w:val="24"/>
          <w:lang w:eastAsia="ru-RU"/>
        </w:rPr>
        <w:t>Экспертиза проекта решения о бюджете проводится по этапам и реализуется путем пр</w:t>
      </w:r>
      <w:r>
        <w:rPr>
          <w:rFonts w:ascii="Times New Roman" w:eastAsia="Times New Roman" w:hAnsi="Times New Roman" w:cs="Times New Roman"/>
          <w:b/>
          <w:sz w:val="24"/>
          <w:szCs w:val="24"/>
          <w:lang w:eastAsia="ru-RU"/>
        </w:rPr>
        <w:t>оведения комплекса мероприятий:</w:t>
      </w:r>
    </w:p>
    <w:p w:rsidR="0093144C" w:rsidRPr="0093144C" w:rsidRDefault="0093144C" w:rsidP="007F2B96">
      <w:pPr>
        <w:pStyle w:val="a3"/>
        <w:numPr>
          <w:ilvl w:val="0"/>
          <w:numId w:val="1"/>
        </w:numPr>
        <w:spacing w:after="0" w:line="320" w:lineRule="exact"/>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Оценка прогнозных и стратегических документов.</w:t>
      </w:r>
    </w:p>
    <w:p w:rsidR="0093144C" w:rsidRPr="0093144C" w:rsidRDefault="0093144C" w:rsidP="007F2B96">
      <w:pPr>
        <w:pStyle w:val="a3"/>
        <w:numPr>
          <w:ilvl w:val="0"/>
          <w:numId w:val="1"/>
        </w:numPr>
        <w:spacing w:after="0" w:line="320" w:lineRule="exact"/>
        <w:jc w:val="both"/>
        <w:rPr>
          <w:rFonts w:eastAsia="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И</w:t>
      </w:r>
      <w:r w:rsidRPr="0093144C">
        <w:rPr>
          <w:rFonts w:eastAsia="Times New Roman"/>
          <w:b/>
          <w:color w:val="31849B" w:themeColor="accent5" w:themeShade="BF"/>
          <w:sz w:val="20"/>
          <w:szCs w:val="20"/>
          <w:lang w:eastAsia="ru-RU"/>
        </w:rPr>
        <w:t>сследование текстовой части бюджета города Покачи.</w:t>
      </w:r>
    </w:p>
    <w:p w:rsidR="0093144C" w:rsidRPr="0093144C" w:rsidRDefault="0093144C" w:rsidP="007F2B96">
      <w:pPr>
        <w:pStyle w:val="a3"/>
        <w:numPr>
          <w:ilvl w:val="0"/>
          <w:numId w:val="1"/>
        </w:numPr>
        <w:spacing w:after="0" w:line="320" w:lineRule="exact"/>
        <w:jc w:val="both"/>
        <w:rPr>
          <w:rFonts w:eastAsia="Times New Roman" w:cs="Times New Roman"/>
          <w:b/>
          <w:color w:val="31849B" w:themeColor="accent5" w:themeShade="BF"/>
          <w:sz w:val="20"/>
          <w:szCs w:val="20"/>
          <w:lang w:eastAsia="ru-RU"/>
        </w:rPr>
      </w:pPr>
      <w:r w:rsidRPr="0093144C">
        <w:rPr>
          <w:rFonts w:eastAsia="Times New Roman"/>
          <w:b/>
          <w:color w:val="31849B" w:themeColor="accent5" w:themeShade="BF"/>
          <w:sz w:val="20"/>
          <w:szCs w:val="20"/>
          <w:lang w:eastAsia="ru-RU"/>
        </w:rPr>
        <w:lastRenderedPageBreak/>
        <w:t>Анализ доходной части бюджета (</w:t>
      </w:r>
      <w:r w:rsidRPr="0093144C">
        <w:rPr>
          <w:rFonts w:cs="Times New Roman"/>
          <w:b/>
          <w:color w:val="31849B" w:themeColor="accent5" w:themeShade="BF"/>
          <w:sz w:val="20"/>
          <w:szCs w:val="20"/>
        </w:rPr>
        <w:t>приложение к решению «Доходы бюджета города Покачи на очередной финансовый год»).</w:t>
      </w:r>
    </w:p>
    <w:p w:rsidR="0093144C" w:rsidRPr="0093144C" w:rsidRDefault="0093144C" w:rsidP="007F2B96">
      <w:pPr>
        <w:pStyle w:val="a3"/>
        <w:numPr>
          <w:ilvl w:val="0"/>
          <w:numId w:val="1"/>
        </w:numPr>
        <w:spacing w:after="0" w:line="320" w:lineRule="exact"/>
        <w:jc w:val="both"/>
        <w:rPr>
          <w:rFonts w:cs="Times New Roman"/>
          <w:b/>
          <w:color w:val="31849B" w:themeColor="accent5" w:themeShade="BF"/>
          <w:sz w:val="20"/>
          <w:szCs w:val="20"/>
        </w:rPr>
      </w:pPr>
      <w:r w:rsidRPr="0093144C">
        <w:rPr>
          <w:rFonts w:eastAsia="Times New Roman" w:cs="Times New Roman"/>
          <w:b/>
          <w:color w:val="31849B" w:themeColor="accent5" w:themeShade="BF"/>
          <w:sz w:val="20"/>
          <w:szCs w:val="20"/>
          <w:lang w:eastAsia="ru-RU"/>
        </w:rPr>
        <w:t>П</w:t>
      </w:r>
      <w:r w:rsidRPr="0093144C">
        <w:rPr>
          <w:rFonts w:cs="Times New Roman"/>
          <w:b/>
          <w:color w:val="31849B" w:themeColor="accent5" w:themeShade="BF"/>
          <w:sz w:val="20"/>
          <w:szCs w:val="20"/>
        </w:rPr>
        <w:t>роверка приложений «Источники финансирования дефицита бюджета города Покачи на очередной финансовый год», «Структура муниципального долга на очередной финансовый год» и «Программа муниципальных заимствований»;</w:t>
      </w:r>
    </w:p>
    <w:p w:rsidR="0093144C" w:rsidRPr="0093144C" w:rsidRDefault="0093144C" w:rsidP="007F2B96">
      <w:pPr>
        <w:pStyle w:val="a3"/>
        <w:numPr>
          <w:ilvl w:val="0"/>
          <w:numId w:val="1"/>
        </w:numPr>
        <w:spacing w:after="0" w:line="320" w:lineRule="exact"/>
        <w:jc w:val="both"/>
        <w:rPr>
          <w:rFonts w:eastAsia="Times New Roman" w:cs="Times New Roman"/>
          <w:b/>
          <w:color w:val="31849B" w:themeColor="accent5" w:themeShade="BF"/>
          <w:sz w:val="20"/>
          <w:szCs w:val="20"/>
          <w:lang w:eastAsia="ru-RU"/>
        </w:rPr>
      </w:pPr>
      <w:r w:rsidRPr="0093144C">
        <w:rPr>
          <w:rFonts w:cs="Times New Roman"/>
          <w:b/>
          <w:color w:val="31849B" w:themeColor="accent5" w:themeShade="BF"/>
          <w:sz w:val="20"/>
          <w:szCs w:val="20"/>
        </w:rPr>
        <w:t>П</w:t>
      </w:r>
      <w:r w:rsidRPr="0093144C">
        <w:rPr>
          <w:b/>
          <w:color w:val="31849B" w:themeColor="accent5" w:themeShade="BF"/>
          <w:sz w:val="20"/>
          <w:szCs w:val="20"/>
        </w:rPr>
        <w:t xml:space="preserve">роверка расходной части бюджета (приложения: </w:t>
      </w:r>
      <w:r w:rsidRPr="0093144C">
        <w:rPr>
          <w:rFonts w:cs="Times New Roman"/>
          <w:b/>
          <w:color w:val="31849B" w:themeColor="accent5" w:themeShade="BF"/>
          <w:sz w:val="20"/>
          <w:szCs w:val="20"/>
        </w:rPr>
        <w:t xml:space="preserve">распределение бюджетных ассигнований по разделам, подразделам, целевым статьям, группам видов расходов классификации расходов бюджета города Покачи (функциональная структура расходов); </w:t>
      </w:r>
      <w:r w:rsidRPr="0093144C">
        <w:rPr>
          <w:b/>
          <w:color w:val="31849B" w:themeColor="accent5" w:themeShade="BF"/>
          <w:sz w:val="20"/>
          <w:szCs w:val="20"/>
        </w:rPr>
        <w:t>по целевым статьям, группам видов расходов классификации расходов бюджета города Покачи; по разделам и подразделам классификации расходов бюджета города Покачи на очередной финансовый год; ведомственная структура расходов бюджета города Покачи; публичные нормативные обязательства; объемы финансирования программ на очередной финансовый год).</w:t>
      </w:r>
    </w:p>
    <w:p w:rsidR="0093144C" w:rsidRDefault="0093144C" w:rsidP="007F2B96">
      <w:pPr>
        <w:spacing w:after="0" w:line="320" w:lineRule="exact"/>
        <w:ind w:firstLine="510"/>
        <w:jc w:val="both"/>
        <w:rPr>
          <w:rFonts w:ascii="Times New Roman" w:hAnsi="Times New Roman"/>
          <w:sz w:val="24"/>
          <w:szCs w:val="24"/>
        </w:rPr>
      </w:pPr>
      <w:r>
        <w:rPr>
          <w:rFonts w:ascii="Times New Roman" w:eastAsia="Times New Roman" w:hAnsi="Times New Roman" w:cs="Times New Roman"/>
          <w:sz w:val="24"/>
          <w:szCs w:val="24"/>
          <w:lang w:eastAsia="ru-RU"/>
        </w:rPr>
        <w:t xml:space="preserve">В ходе анализа прогнозных документов, предоставляемых одновременно с проектом решения о бюджете, оцениваются </w:t>
      </w:r>
      <w:r>
        <w:rPr>
          <w:rFonts w:ascii="Times New Roman" w:hAnsi="Times New Roman"/>
          <w:sz w:val="24"/>
          <w:szCs w:val="24"/>
        </w:rPr>
        <w:t xml:space="preserve">возможности муниципального образования по </w:t>
      </w:r>
      <w:r w:rsidRPr="00205993">
        <w:rPr>
          <w:rFonts w:ascii="Times New Roman" w:hAnsi="Times New Roman"/>
          <w:sz w:val="24"/>
          <w:szCs w:val="24"/>
        </w:rPr>
        <w:t>реализации положений стратегических целей развития страны, сформулированных в указах Президента Российской Федерации от 7 мая 2012 года, Концепции долгосрочного социально - экономического развития Российской Федерации на период до 2020 года</w:t>
      </w:r>
      <w:r>
        <w:rPr>
          <w:rFonts w:ascii="Times New Roman" w:hAnsi="Times New Roman"/>
          <w:sz w:val="24"/>
          <w:szCs w:val="24"/>
        </w:rPr>
        <w:t xml:space="preserve">, стратегии социально-экономического развития Ханты-Мансийского автономного округа и города Покачи.  </w:t>
      </w:r>
    </w:p>
    <w:p w:rsidR="0093144C" w:rsidRDefault="0093144C" w:rsidP="007F2B96">
      <w:pPr>
        <w:spacing w:after="0" w:line="320" w:lineRule="exact"/>
        <w:ind w:firstLine="510"/>
        <w:jc w:val="both"/>
        <w:rPr>
          <w:rFonts w:ascii="Times New Roman" w:hAnsi="Times New Roman"/>
          <w:sz w:val="24"/>
          <w:szCs w:val="24"/>
        </w:rPr>
      </w:pPr>
      <w:r>
        <w:rPr>
          <w:rFonts w:ascii="Times New Roman" w:hAnsi="Times New Roman"/>
          <w:sz w:val="24"/>
          <w:szCs w:val="24"/>
        </w:rPr>
        <w:t xml:space="preserve">В том числе оценивается и надежность показателей прогноза социально -  экономического развития города путем сопоставления этих показателей между собой и с некоторыми показателями доходной и расходной частей бюджета города, а также с методиками расчета показателей бюджета города. </w:t>
      </w:r>
    </w:p>
    <w:p w:rsidR="0093144C" w:rsidRDefault="0093144C" w:rsidP="007F2B96">
      <w:pPr>
        <w:spacing w:after="0" w:line="320" w:lineRule="exact"/>
        <w:ind w:firstLine="510"/>
        <w:jc w:val="both"/>
        <w:rPr>
          <w:rFonts w:ascii="Times New Roman" w:hAnsi="Times New Roman"/>
          <w:sz w:val="24"/>
          <w:szCs w:val="24"/>
        </w:rPr>
      </w:pPr>
      <w:r>
        <w:rPr>
          <w:rFonts w:ascii="Times New Roman" w:hAnsi="Times New Roman"/>
          <w:sz w:val="24"/>
          <w:szCs w:val="24"/>
        </w:rPr>
        <w:t>Так, например, при анализе показателей прогноза социально-экономического развития на 2016 и период 2017, 2018 годы год специалистами КСП была выявлена ненадежность некоторых показателей в части строительства и ввода в эксплуатацию жилья и оплаты труда работников муниципальных учреждений города Покачи и муниципальных служащих города Покачи. В результате чего показатели прогноза</w:t>
      </w:r>
      <w:r>
        <w:t xml:space="preserve"> б</w:t>
      </w:r>
      <w:r w:rsidRPr="00E87799">
        <w:rPr>
          <w:rFonts w:ascii="Times New Roman" w:hAnsi="Times New Roman"/>
          <w:sz w:val="24"/>
          <w:szCs w:val="24"/>
        </w:rPr>
        <w:t>ыли скорректированы</w:t>
      </w:r>
      <w:r>
        <w:rPr>
          <w:rFonts w:ascii="Times New Roman" w:hAnsi="Times New Roman"/>
          <w:sz w:val="24"/>
          <w:szCs w:val="24"/>
        </w:rPr>
        <w:t xml:space="preserve">, что позволило обеспечить принцип достоверности бюджета, установленный статьей 37 БК РФ. </w:t>
      </w:r>
    </w:p>
    <w:p w:rsidR="0093144C" w:rsidRDefault="0093144C" w:rsidP="007F2B96">
      <w:pPr>
        <w:spacing w:after="0" w:line="320" w:lineRule="exact"/>
        <w:ind w:firstLine="510"/>
        <w:jc w:val="both"/>
        <w:rPr>
          <w:rFonts w:ascii="Times New Roman" w:eastAsia="Times New Roman" w:hAnsi="Times New Roman"/>
          <w:sz w:val="24"/>
          <w:szCs w:val="24"/>
          <w:lang w:eastAsia="ru-RU"/>
        </w:rPr>
      </w:pPr>
      <w:r>
        <w:rPr>
          <w:rFonts w:ascii="Times New Roman" w:hAnsi="Times New Roman"/>
          <w:sz w:val="24"/>
          <w:szCs w:val="24"/>
        </w:rPr>
        <w:t xml:space="preserve">Также по результатам экспертизы было отмечено, что проект решения о бюджете на 2016 год предполагает инерционный способ развития и направлен на </w:t>
      </w:r>
      <w:r w:rsidRPr="00442241">
        <w:rPr>
          <w:rFonts w:ascii="Times New Roman" w:eastAsia="Times New Roman" w:hAnsi="Times New Roman"/>
          <w:sz w:val="24"/>
          <w:szCs w:val="24"/>
          <w:lang w:eastAsia="ru-RU"/>
        </w:rPr>
        <w:t>финансовое обеспечение деятельности сети муниципальных учреждений города Покачи за счет увеличения долговой нагрузки на бюджет города в 2016 году</w:t>
      </w:r>
      <w:r>
        <w:rPr>
          <w:rFonts w:ascii="Times New Roman" w:eastAsia="Times New Roman" w:hAnsi="Times New Roman"/>
          <w:sz w:val="24"/>
          <w:szCs w:val="24"/>
          <w:lang w:eastAsia="ru-RU"/>
        </w:rPr>
        <w:t xml:space="preserve">. При сохранении такого сценария развития территории это может привести к замедлению развития производственных сил, и, как следствие, к увеличению зависимости от межбюджетных трансфертов, выделяемых из бюджетов другого уровня. </w:t>
      </w:r>
    </w:p>
    <w:p w:rsidR="0093144C" w:rsidRDefault="0093144C" w:rsidP="007F2B96">
      <w:pPr>
        <w:spacing w:after="0" w:line="320" w:lineRule="exact"/>
        <w:jc w:val="both"/>
        <w:rPr>
          <w:rFonts w:ascii="Times New Roman" w:eastAsia="Times New Roman" w:hAnsi="Times New Roman"/>
          <w:sz w:val="24"/>
          <w:szCs w:val="24"/>
          <w:lang w:eastAsia="ru-RU"/>
        </w:rPr>
      </w:pPr>
    </w:p>
    <w:p w:rsidR="0093144C" w:rsidRDefault="0093144C" w:rsidP="007F2B96">
      <w:pPr>
        <w:spacing w:after="0" w:line="320" w:lineRule="exact"/>
        <w:ind w:firstLine="510"/>
        <w:jc w:val="both"/>
        <w:rPr>
          <w:rFonts w:ascii="Times New Roman" w:eastAsia="Times New Roman" w:hAnsi="Times New Roman"/>
          <w:sz w:val="24"/>
          <w:szCs w:val="24"/>
          <w:lang w:eastAsia="ru-RU"/>
        </w:rPr>
      </w:pPr>
      <w:r w:rsidRPr="00164C95">
        <w:rPr>
          <w:rFonts w:ascii="Times New Roman" w:eastAsia="Times New Roman" w:hAnsi="Times New Roman"/>
          <w:b/>
          <w:sz w:val="24"/>
          <w:szCs w:val="24"/>
          <w:lang w:eastAsia="ru-RU"/>
        </w:rPr>
        <w:t>Исследование текстовой части бюджета города Покачи</w:t>
      </w:r>
      <w:r>
        <w:rPr>
          <w:rFonts w:ascii="Times New Roman" w:eastAsia="Times New Roman" w:hAnsi="Times New Roman"/>
          <w:sz w:val="24"/>
          <w:szCs w:val="24"/>
          <w:lang w:eastAsia="ru-RU"/>
        </w:rPr>
        <w:t xml:space="preserve"> происходит в следующей последовательности.</w:t>
      </w:r>
    </w:p>
    <w:p w:rsidR="0093144C" w:rsidRDefault="0093144C" w:rsidP="007F2B96">
      <w:pPr>
        <w:pStyle w:val="a3"/>
        <w:spacing w:after="0" w:line="320" w:lineRule="exact"/>
        <w:ind w:left="0" w:firstLine="51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Сначала </w:t>
      </w:r>
      <w:r w:rsidRPr="0093144C">
        <w:rPr>
          <w:rFonts w:ascii="Times New Roman" w:eastAsia="Times New Roman" w:hAnsi="Times New Roman"/>
          <w:b/>
          <w:sz w:val="24"/>
          <w:szCs w:val="24"/>
          <w:lang w:eastAsia="ru-RU"/>
        </w:rPr>
        <w:t>определяется наличие всех показателей и характеристик</w:t>
      </w:r>
      <w:r>
        <w:rPr>
          <w:rFonts w:ascii="Times New Roman" w:eastAsia="Times New Roman" w:hAnsi="Times New Roman"/>
          <w:sz w:val="24"/>
          <w:szCs w:val="24"/>
          <w:lang w:eastAsia="ru-RU"/>
        </w:rPr>
        <w:t xml:space="preserve">, которые должна содержать текстовая часть проекта решения о бюджете. </w:t>
      </w:r>
      <w:r w:rsidRPr="0093144C">
        <w:rPr>
          <w:rFonts w:ascii="Times New Roman" w:eastAsia="Times New Roman" w:hAnsi="Times New Roman"/>
          <w:b/>
          <w:sz w:val="24"/>
          <w:szCs w:val="24"/>
          <w:lang w:eastAsia="ru-RU"/>
        </w:rPr>
        <w:t>Затем показатели текстовой части сопоставляются между собой и с показателями, содержащимися в приложениях к решению о бюджете, устанавливается их соответствие</w:t>
      </w:r>
      <w:r>
        <w:rPr>
          <w:rFonts w:ascii="Times New Roman" w:eastAsia="Times New Roman" w:hAnsi="Times New Roman"/>
          <w:sz w:val="24"/>
          <w:szCs w:val="24"/>
          <w:lang w:eastAsia="ru-RU"/>
        </w:rPr>
        <w:t xml:space="preserve"> (противоречие между этими показателями приводит к противоречиям </w:t>
      </w:r>
      <w:r>
        <w:rPr>
          <w:rFonts w:ascii="Times New Roman" w:eastAsia="Times New Roman" w:hAnsi="Times New Roman"/>
          <w:sz w:val="24"/>
          <w:szCs w:val="24"/>
          <w:lang w:eastAsia="ru-RU"/>
        </w:rPr>
        <w:lastRenderedPageBreak/>
        <w:t xml:space="preserve">внутри документа и, как следствие, возможны меры реагирования со стороны надзорных органов). </w:t>
      </w:r>
    </w:p>
    <w:p w:rsidR="0093144C" w:rsidRDefault="0093144C" w:rsidP="007F2B96">
      <w:pPr>
        <w:pStyle w:val="ConsPlusNormal"/>
        <w:spacing w:line="320" w:lineRule="exact"/>
        <w:ind w:firstLine="510"/>
        <w:jc w:val="both"/>
        <w:rPr>
          <w:rFonts w:eastAsia="Times New Roman"/>
          <w:lang w:eastAsia="ru-RU"/>
        </w:rPr>
      </w:pPr>
      <w:r>
        <w:rPr>
          <w:rFonts w:eastAsia="Times New Roman"/>
          <w:lang w:eastAsia="ru-RU"/>
        </w:rPr>
        <w:t xml:space="preserve">Далее </w:t>
      </w:r>
      <w:r w:rsidRPr="0093144C">
        <w:rPr>
          <w:rFonts w:eastAsia="Times New Roman"/>
          <w:b/>
          <w:lang w:eastAsia="ru-RU"/>
        </w:rPr>
        <w:t>характеристики и показатели текстовой части проекта решения о бюджете исследуются на соответствие их ограничениям, установленным статьями</w:t>
      </w:r>
      <w:r>
        <w:rPr>
          <w:rFonts w:eastAsia="Times New Roman"/>
          <w:lang w:eastAsia="ru-RU"/>
        </w:rPr>
        <w:t>:</w:t>
      </w:r>
    </w:p>
    <w:p w:rsidR="0093144C" w:rsidRPr="0018571F" w:rsidRDefault="0093144C" w:rsidP="007F2B96">
      <w:pPr>
        <w:pStyle w:val="ConsPlusNormal"/>
        <w:spacing w:line="320" w:lineRule="exact"/>
        <w:ind w:firstLine="510"/>
        <w:jc w:val="both"/>
      </w:pPr>
      <w:r>
        <w:rPr>
          <w:rFonts w:eastAsia="Times New Roman"/>
          <w:lang w:eastAsia="ru-RU"/>
        </w:rPr>
        <w:t xml:space="preserve"> - </w:t>
      </w:r>
      <w:r w:rsidRPr="0093144C">
        <w:rPr>
          <w:b/>
        </w:rPr>
        <w:t>111 БК РФ</w:t>
      </w:r>
      <w:r>
        <w:t xml:space="preserve"> (о</w:t>
      </w:r>
      <w:r w:rsidRPr="0018571F">
        <w:t>бъем расходов на обслуживание государственного муниципального долга в очередном финансовом году (очередном финансовом году и плановом периоде),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r>
        <w:t>);</w:t>
      </w:r>
    </w:p>
    <w:p w:rsidR="0093144C" w:rsidRPr="0018571F" w:rsidRDefault="0093144C" w:rsidP="007F2B96">
      <w:pPr>
        <w:pStyle w:val="ConsPlusNormal"/>
        <w:spacing w:line="320" w:lineRule="exact"/>
        <w:ind w:firstLine="510"/>
        <w:jc w:val="both"/>
      </w:pPr>
      <w:r>
        <w:t xml:space="preserve">- </w:t>
      </w:r>
      <w:r w:rsidRPr="0093144C">
        <w:rPr>
          <w:b/>
        </w:rPr>
        <w:t>107 БК РФ</w:t>
      </w:r>
      <w:r w:rsidRPr="0018571F">
        <w:t xml:space="preserve"> </w:t>
      </w:r>
      <w:r>
        <w:t>(п</w:t>
      </w:r>
      <w:r w:rsidRPr="0018571F">
        <w:t>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t>);</w:t>
      </w:r>
    </w:p>
    <w:p w:rsidR="0093144C" w:rsidRPr="0018571F" w:rsidRDefault="0093144C" w:rsidP="007F2B96">
      <w:pPr>
        <w:pStyle w:val="ConsPlusNormal"/>
        <w:spacing w:line="320" w:lineRule="exact"/>
        <w:ind w:firstLine="510"/>
        <w:jc w:val="both"/>
      </w:pPr>
      <w:r>
        <w:t xml:space="preserve">- </w:t>
      </w:r>
      <w:r w:rsidRPr="0093144C">
        <w:rPr>
          <w:b/>
        </w:rPr>
        <w:t>81 БК РФ</w:t>
      </w:r>
      <w:r>
        <w:t xml:space="preserve"> (р</w:t>
      </w:r>
      <w:r w:rsidRPr="0018571F">
        <w:t>азмер резервных фондов исполнительных органов государственной власти (местных администраций) устанавливается законами (решениями) о соответствующих бюджетах и не может превышать 3 процента утвержденного указанными законами (решениями) общего объема расходов</w:t>
      </w:r>
      <w:r>
        <w:t>);</w:t>
      </w:r>
    </w:p>
    <w:p w:rsidR="0093144C" w:rsidRPr="0018571F" w:rsidRDefault="0093144C" w:rsidP="007F2B96">
      <w:pPr>
        <w:pStyle w:val="ConsPlusNormal"/>
        <w:spacing w:line="320" w:lineRule="exact"/>
        <w:ind w:firstLine="510"/>
        <w:jc w:val="both"/>
      </w:pPr>
      <w:r>
        <w:t xml:space="preserve">- </w:t>
      </w:r>
      <w:r w:rsidRPr="0093144C">
        <w:rPr>
          <w:b/>
        </w:rPr>
        <w:t>92.1 БК РФ</w:t>
      </w:r>
      <w:r w:rsidRPr="0018571F">
        <w:t xml:space="preserve"> </w:t>
      </w:r>
      <w:r>
        <w:t>(д</w:t>
      </w:r>
      <w:r w:rsidRPr="0018571F">
        <w:t>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t>);</w:t>
      </w:r>
    </w:p>
    <w:p w:rsidR="0093144C" w:rsidRDefault="0093144C" w:rsidP="007F2B96">
      <w:pPr>
        <w:pStyle w:val="ConsPlusNormal"/>
        <w:spacing w:line="320" w:lineRule="exact"/>
        <w:ind w:firstLine="510"/>
        <w:jc w:val="both"/>
      </w:pPr>
      <w:r>
        <w:t xml:space="preserve"> - </w:t>
      </w:r>
      <w:r w:rsidRPr="0093144C">
        <w:rPr>
          <w:b/>
        </w:rPr>
        <w:t>136 БК РФ</w:t>
      </w:r>
      <w:r>
        <w:t xml:space="preserve"> (м</w:t>
      </w:r>
      <w:r w:rsidRPr="004A2E0C">
        <w:t>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собственных доходов местного бюджета, начиная с очередного финансового года</w:t>
      </w:r>
      <w:r>
        <w:t>,</w:t>
      </w:r>
      <w:r w:rsidRPr="004A2E0C">
        <w:t xml:space="preserve"> не имеют права устанавливать и исполнять расходные обязательства, не связанные с решением вопросов, отнесенных </w:t>
      </w:r>
      <w:hyperlink r:id="rId10" w:history="1">
        <w:r w:rsidRPr="004A2E0C">
          <w:rPr>
            <w:color w:val="0000FF"/>
          </w:rPr>
          <w:t>Конституцией</w:t>
        </w:r>
      </w:hyperlink>
      <w:r w:rsidRPr="004A2E0C">
        <w:t xml:space="preserve">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r>
        <w:t xml:space="preserve">). </w:t>
      </w:r>
    </w:p>
    <w:p w:rsidR="0093144C" w:rsidRPr="0093144C" w:rsidRDefault="0093144C" w:rsidP="007F2B96">
      <w:pPr>
        <w:pStyle w:val="a3"/>
        <w:spacing w:after="0" w:line="320" w:lineRule="exact"/>
        <w:ind w:left="0" w:firstLine="510"/>
        <w:jc w:val="both"/>
        <w:rPr>
          <w:rFonts w:ascii="Times New Roman" w:eastAsia="Times New Roman" w:hAnsi="Times New Roman"/>
          <w:b/>
          <w:sz w:val="24"/>
          <w:szCs w:val="24"/>
          <w:lang w:eastAsia="ru-RU"/>
        </w:rPr>
      </w:pPr>
      <w:r w:rsidRPr="0093144C">
        <w:rPr>
          <w:rFonts w:ascii="Times New Roman" w:eastAsia="Times New Roman" w:hAnsi="Times New Roman"/>
          <w:b/>
          <w:sz w:val="24"/>
          <w:szCs w:val="24"/>
          <w:lang w:eastAsia="ru-RU"/>
        </w:rPr>
        <w:t xml:space="preserve">Несоответствие бюджета города этим ограничениям может привести к его отмене.  </w:t>
      </w:r>
    </w:p>
    <w:p w:rsidR="0093144C" w:rsidRDefault="0093144C" w:rsidP="007F2B96">
      <w:pPr>
        <w:pStyle w:val="a3"/>
        <w:spacing w:after="0" w:line="320" w:lineRule="exact"/>
        <w:ind w:left="0" w:firstLine="51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Так, например, при анализе текстовой части бюджета города на 2016 год внимание депутатов Думы города Покачи было обращено на ограничение конкурсных процедур в результате предоставления субсидий организациям, арендующим объекты муниципальной собственности (сети тепло-водоснабжения) для проведения капитального ремонта данных сетей. В ходе обсуждения депутатами было принято решение о предоставлении именно субсидии во избежание</w:t>
      </w:r>
      <w:r w:rsidRPr="00330A2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риска привлечения к выполнению работ, необходимых для подготовки к осенне-зимнему периоду, недобросовестных поставщиков. Также было обращено внимание на то, что </w:t>
      </w:r>
      <w:r>
        <w:rPr>
          <w:rFonts w:ascii="Times New Roman" w:eastAsia="Times New Roman" w:hAnsi="Times New Roman"/>
          <w:sz w:val="24"/>
          <w:szCs w:val="24"/>
          <w:lang w:eastAsia="ru-RU"/>
        </w:rPr>
        <w:lastRenderedPageBreak/>
        <w:t xml:space="preserve">некоторые бюджетные обязательства принимаются с нарушением ограничений, установленных статьей 136 БК РФ.   </w:t>
      </w:r>
    </w:p>
    <w:p w:rsidR="0093144C" w:rsidRDefault="0093144C" w:rsidP="007F2B96">
      <w:pPr>
        <w:pStyle w:val="a3"/>
        <w:spacing w:after="0" w:line="320" w:lineRule="exact"/>
        <w:ind w:left="0" w:firstLine="510"/>
        <w:jc w:val="both"/>
        <w:rPr>
          <w:rFonts w:ascii="Times New Roman" w:hAnsi="Times New Roman" w:cs="Times New Roman"/>
          <w:sz w:val="24"/>
          <w:szCs w:val="24"/>
        </w:rPr>
      </w:pPr>
      <w:r w:rsidRPr="0093144C">
        <w:rPr>
          <w:rFonts w:ascii="Times New Roman" w:eastAsia="Times New Roman" w:hAnsi="Times New Roman"/>
          <w:b/>
          <w:sz w:val="24"/>
          <w:szCs w:val="24"/>
          <w:lang w:eastAsia="ru-RU"/>
        </w:rPr>
        <w:t>При анализе доходной части бюджета</w:t>
      </w:r>
      <w:r>
        <w:rPr>
          <w:rFonts w:ascii="Times New Roman" w:eastAsia="Times New Roman" w:hAnsi="Times New Roman"/>
          <w:sz w:val="24"/>
          <w:szCs w:val="24"/>
          <w:lang w:eastAsia="ru-RU"/>
        </w:rPr>
        <w:t xml:space="preserve"> (</w:t>
      </w:r>
      <w:r w:rsidRPr="00227484">
        <w:rPr>
          <w:rFonts w:ascii="Times New Roman" w:hAnsi="Times New Roman" w:cs="Times New Roman"/>
          <w:sz w:val="24"/>
          <w:szCs w:val="24"/>
        </w:rPr>
        <w:t xml:space="preserve">приложение к решению </w:t>
      </w:r>
      <w:r>
        <w:rPr>
          <w:rFonts w:ascii="Times New Roman" w:hAnsi="Times New Roman" w:cs="Times New Roman"/>
          <w:sz w:val="24"/>
          <w:szCs w:val="24"/>
        </w:rPr>
        <w:t>«</w:t>
      </w:r>
      <w:r w:rsidRPr="00227484">
        <w:rPr>
          <w:rFonts w:ascii="Times New Roman" w:hAnsi="Times New Roman" w:cs="Times New Roman"/>
          <w:sz w:val="24"/>
          <w:szCs w:val="24"/>
        </w:rPr>
        <w:t>Доходы бюджета города Покачи на очередной финансовый год</w:t>
      </w:r>
      <w:r>
        <w:rPr>
          <w:rFonts w:ascii="Times New Roman" w:hAnsi="Times New Roman" w:cs="Times New Roman"/>
          <w:sz w:val="24"/>
          <w:szCs w:val="24"/>
        </w:rPr>
        <w:t>») специалисты КСП обращают внимание на:</w:t>
      </w:r>
    </w:p>
    <w:p w:rsidR="0093144C" w:rsidRPr="00164C95" w:rsidRDefault="0093144C" w:rsidP="007F2B96">
      <w:pPr>
        <w:pStyle w:val="a3"/>
        <w:spacing w:after="0" w:line="320" w:lineRule="exact"/>
        <w:ind w:left="0" w:firstLine="510"/>
        <w:jc w:val="both"/>
        <w:rPr>
          <w:rFonts w:ascii="Times New Roman" w:hAnsi="Times New Roman" w:cs="Times New Roman"/>
          <w:i/>
          <w:sz w:val="24"/>
          <w:szCs w:val="24"/>
        </w:rPr>
      </w:pPr>
      <w:r w:rsidRPr="00164C95">
        <w:rPr>
          <w:rFonts w:ascii="Times New Roman" w:hAnsi="Times New Roman" w:cs="Times New Roman"/>
          <w:i/>
          <w:sz w:val="24"/>
          <w:szCs w:val="24"/>
        </w:rPr>
        <w:t>- соблюдение принципов построения бюджетной классификации на предмет отнесения доходов на соответствующие коды доходов бюджета;</w:t>
      </w:r>
    </w:p>
    <w:p w:rsidR="0093144C" w:rsidRPr="00164C95" w:rsidRDefault="0093144C" w:rsidP="007F2B96">
      <w:pPr>
        <w:pStyle w:val="a3"/>
        <w:spacing w:after="0" w:line="320" w:lineRule="exact"/>
        <w:ind w:left="0" w:firstLine="510"/>
        <w:jc w:val="both"/>
        <w:rPr>
          <w:rFonts w:ascii="Times New Roman" w:hAnsi="Times New Roman" w:cs="Times New Roman"/>
          <w:i/>
          <w:sz w:val="24"/>
          <w:szCs w:val="24"/>
        </w:rPr>
      </w:pPr>
      <w:r w:rsidRPr="00164C95">
        <w:rPr>
          <w:rFonts w:ascii="Times New Roman" w:hAnsi="Times New Roman" w:cs="Times New Roman"/>
          <w:i/>
          <w:sz w:val="24"/>
          <w:szCs w:val="24"/>
        </w:rPr>
        <w:t xml:space="preserve">- обоснованность показателей доходов бюджета города путем изучения методики планирования доходов и сопоставления данных, содержащихся в методике с данными прогноза социально-экономического развития. </w:t>
      </w:r>
    </w:p>
    <w:p w:rsidR="0093144C" w:rsidRDefault="0093144C" w:rsidP="007F2B96">
      <w:pPr>
        <w:pStyle w:val="a3"/>
        <w:spacing w:after="0" w:line="320" w:lineRule="exact"/>
        <w:ind w:left="0" w:firstLine="510"/>
        <w:jc w:val="both"/>
        <w:rPr>
          <w:rFonts w:ascii="Times New Roman" w:hAnsi="Times New Roman" w:cs="Times New Roman"/>
          <w:sz w:val="24"/>
          <w:szCs w:val="24"/>
        </w:rPr>
      </w:pPr>
      <w:r w:rsidRPr="0093144C">
        <w:rPr>
          <w:rFonts w:ascii="Times New Roman" w:hAnsi="Times New Roman" w:cs="Times New Roman"/>
          <w:b/>
          <w:sz w:val="24"/>
          <w:szCs w:val="24"/>
        </w:rPr>
        <w:t>При анализе обоснованности показателей доходов</w:t>
      </w:r>
      <w:r>
        <w:rPr>
          <w:rFonts w:ascii="Times New Roman" w:hAnsi="Times New Roman" w:cs="Times New Roman"/>
          <w:sz w:val="24"/>
          <w:szCs w:val="24"/>
        </w:rPr>
        <w:t xml:space="preserve"> особое внимание обращается на изменение налогового законодательства и законодательства, на основании которых взыскиваются сборы, если эти изменения могут повлиять на величину налоговых поступлений, изучается динамика поступлений налоговых и неналоговых доходов за истекшие периоды, изучается влияние иных факторов (изменение налоговой базы или объектов с которых взыскиваются сборы), особое внимание уделяется неналоговым доходам, администратором по которым выступают органы местного самоуправления города Покачи. Зачастую планирование именно этих доходов (продажа объектов муниципальной собственности и земельных участков, аренда муниципального имущества и земельных участков и др.) осуществляется консервативно, что может позволить увеличить планируемые доходы и запланировать некоторые расходы по наиболее важным, по мнению депутатов Думы города, статьям расходов, без сокращения расходов по предложенным в проекте решения о бюджете статьям расходов. Если же такие доходы будут планироваться оптимистично, то в результате это может привести к нехватке бюджетных средств на обеспечение бюджетных обязательств, принятых в соответствии с утвержденным решением о бюджете. </w:t>
      </w:r>
    </w:p>
    <w:p w:rsidR="0093144C" w:rsidRDefault="0093144C" w:rsidP="007F2B96">
      <w:pPr>
        <w:pStyle w:val="a3"/>
        <w:spacing w:after="0" w:line="320" w:lineRule="exact"/>
        <w:ind w:left="0" w:firstLine="510"/>
        <w:jc w:val="both"/>
        <w:rPr>
          <w:rFonts w:ascii="Times New Roman" w:hAnsi="Times New Roman" w:cs="Times New Roman"/>
          <w:sz w:val="24"/>
          <w:szCs w:val="24"/>
        </w:rPr>
      </w:pPr>
      <w:r w:rsidRPr="0093144C">
        <w:rPr>
          <w:rFonts w:ascii="Times New Roman" w:hAnsi="Times New Roman" w:cs="Times New Roman"/>
          <w:b/>
          <w:sz w:val="24"/>
          <w:szCs w:val="24"/>
        </w:rPr>
        <w:t xml:space="preserve"> Доходы от межбюджетных трансфертов</w:t>
      </w:r>
      <w:r>
        <w:rPr>
          <w:rFonts w:ascii="Times New Roman" w:hAnsi="Times New Roman" w:cs="Times New Roman"/>
          <w:sz w:val="24"/>
          <w:szCs w:val="24"/>
        </w:rPr>
        <w:t xml:space="preserve"> сопоставляются с данными закона о бюджете Ханты - Мансийского автономного округа - Югры, после чего делается вывод об их соответствии или несоответствии. По результатам анализа доходов делаются выводы и об их обоснованности. Существенное завышение или занижение доходов может привести к негативным последствиям при исполнении бюджета и нарушению принципа достоверности.  </w:t>
      </w:r>
    </w:p>
    <w:p w:rsidR="0093144C" w:rsidRDefault="0093144C" w:rsidP="007F2B96">
      <w:pPr>
        <w:pStyle w:val="ConsPlusNormal"/>
        <w:spacing w:line="320" w:lineRule="exact"/>
        <w:ind w:firstLine="510"/>
        <w:jc w:val="both"/>
      </w:pPr>
      <w:r>
        <w:t xml:space="preserve">В обязательном порядке проверяются приложения «Источники финансирования дефицита бюджета города Покачи на очередной финансовый год», «Структура муниципального долга на очередной финансовый год» и «Программа муниципальных заимствований». </w:t>
      </w:r>
    </w:p>
    <w:p w:rsidR="0093144C" w:rsidRDefault="0093144C" w:rsidP="007F2B96">
      <w:pPr>
        <w:pStyle w:val="ConsPlusNormal"/>
        <w:spacing w:line="320" w:lineRule="exact"/>
        <w:ind w:firstLine="510"/>
        <w:jc w:val="both"/>
      </w:pPr>
      <w:r w:rsidRPr="0093144C">
        <w:rPr>
          <w:b/>
        </w:rPr>
        <w:t>Анализируется соответствие величины дефицита бюджета</w:t>
      </w:r>
      <w:r>
        <w:t xml:space="preserve"> в приложении и источников финансирования дефицита бюджета в текстовой части, правильность отнесения источников финансирования на соответствующие коды классификации источников финансирования дефицита бюджета, соответствие величины источников финансирования дефицита бюджета ограничениям, установленным статьей 92.1 БК РФ и экономическая обоснованность величины поступлений из источников финансирования дефицита бюджета связанных с поступлениями от продажи объектов муниципальной собственности. Необоснованное завышение планируемых поступлений от продажи муниципальной собственности может привести к нехватке </w:t>
      </w:r>
      <w:r>
        <w:lastRenderedPageBreak/>
        <w:t>денежных средств на едином счете бюджета для финансирования принятых бюджетных обязательств. В настоящее время федеральное законодательство позволяет утверждать бюджет муниципального образования с дефицитом более размера, установленного статьей 92.1, но эта разница должна покрываться за счет бюджетного кредита предоставляемого субъектом РФ. Использование для целей финансирования дефицита бюджета кредитов из других источников недопустимо.</w:t>
      </w:r>
    </w:p>
    <w:p w:rsidR="0093144C" w:rsidRDefault="0093144C" w:rsidP="007F2B96">
      <w:pPr>
        <w:pStyle w:val="ConsPlusNormal"/>
        <w:spacing w:line="320" w:lineRule="exact"/>
        <w:ind w:firstLine="510"/>
        <w:jc w:val="both"/>
      </w:pPr>
      <w:r>
        <w:t xml:space="preserve">Анализ структуры муниципального долга и программы муниципальных заимствований проводится на соответствие приложению, которым утверждаются источники финансирования дефицита бюджета, а затем на основании данных приложений об изменениях величины муниципального долга оценивается объективность показателя, содержащегося в расходной части бюджета, устанавливающего величину расходов на обслуживание муниципального долга.  </w:t>
      </w:r>
    </w:p>
    <w:p w:rsidR="0093144C" w:rsidRDefault="0093144C" w:rsidP="007F2B96">
      <w:pPr>
        <w:pStyle w:val="ConsPlusNormal"/>
        <w:spacing w:line="320" w:lineRule="exact"/>
        <w:ind w:firstLine="510"/>
        <w:jc w:val="both"/>
      </w:pPr>
    </w:p>
    <w:p w:rsidR="0093144C" w:rsidRDefault="0093144C" w:rsidP="007F2B96">
      <w:pPr>
        <w:pStyle w:val="ConsPlusNormal"/>
        <w:spacing w:line="320" w:lineRule="exact"/>
        <w:ind w:firstLine="510"/>
        <w:jc w:val="both"/>
      </w:pPr>
      <w:r w:rsidRPr="00164C95">
        <w:rPr>
          <w:b/>
        </w:rPr>
        <w:t>Проверка расходной части бюджета</w:t>
      </w:r>
      <w:r>
        <w:t xml:space="preserve">, к которой относятся все остальные приложения к решению о бюджете, - наиболее сложный и трудоемкий этап. Именно расходная часть бюджета всегда является самой обсуждаемой. Как правило, экспертиза этой части бюджета составляет более 80% трудозатрат. Решением Думы города Покачи утверждается только один главный распорядитель и по этой причине функциональная и ведомственная структура расходов не имеют существенных различий. Расходная часть бюджета проверяется также поэтапно. При изучении в ходе экспертизы расходной части проводится анализ возможных скрытых резервов или наоборот недостатка средств на исполнение бюджетных обязательств, которые могут быть приняты в соответствии с решением о бюджете. Выявленные скрытые резервы дают возможность перераспределить средства на другие цели. Наличие же признаков недостаточного покрытия бюджетных обязательств приводит к нарушению принципов </w:t>
      </w:r>
      <w:r w:rsidRPr="004A7193">
        <w:t>полноты отражения доходов, расходов и источников финансирования дефицитов бюджетов</w:t>
      </w:r>
      <w:r>
        <w:t>,</w:t>
      </w:r>
      <w:r w:rsidRPr="004A7193">
        <w:t xml:space="preserve"> сбалансированности</w:t>
      </w:r>
      <w:r>
        <w:t xml:space="preserve"> и достоверности бюджетов и как следствие к образованию кредиторской задолженности. </w:t>
      </w:r>
    </w:p>
    <w:p w:rsidR="0093144C" w:rsidRDefault="0093144C" w:rsidP="007F2B96">
      <w:pPr>
        <w:pStyle w:val="ConsPlusNormal"/>
        <w:spacing w:line="320" w:lineRule="exact"/>
        <w:ind w:firstLine="510"/>
        <w:jc w:val="both"/>
      </w:pPr>
      <w:r>
        <w:t>Примером скрытых резервов, которые выявлялись в ходе экспертизы проектов бюджетов в предыдущие периоды, может служить</w:t>
      </w:r>
      <w:r w:rsidRPr="00D77ABD">
        <w:t xml:space="preserve"> планирование</w:t>
      </w:r>
      <w:r>
        <w:t xml:space="preserve"> расходов: </w:t>
      </w:r>
    </w:p>
    <w:p w:rsidR="0093144C" w:rsidRDefault="0093144C" w:rsidP="007F2B96">
      <w:pPr>
        <w:pStyle w:val="ConsPlusNormal"/>
        <w:spacing w:line="320" w:lineRule="exact"/>
        <w:ind w:firstLine="510"/>
        <w:jc w:val="both"/>
      </w:pPr>
      <w:r>
        <w:t xml:space="preserve">- на оплату труда в соответствии с предельной ставкой отчислений во внебюджетные фонды без применения регрессивной шкалы; </w:t>
      </w:r>
    </w:p>
    <w:p w:rsidR="0093144C" w:rsidRDefault="0093144C" w:rsidP="007F2B96">
      <w:pPr>
        <w:pStyle w:val="ConsPlusNormal"/>
        <w:spacing w:line="320" w:lineRule="exact"/>
        <w:ind w:firstLine="510"/>
        <w:jc w:val="both"/>
      </w:pPr>
      <w:r>
        <w:t xml:space="preserve">- на оплату труда в соответствии со штатной численностью, а не в соответствии с фактически занятыми ставками; </w:t>
      </w:r>
    </w:p>
    <w:p w:rsidR="0093144C" w:rsidRDefault="0093144C" w:rsidP="007F2B96">
      <w:pPr>
        <w:pStyle w:val="ConsPlusNormal"/>
        <w:spacing w:line="320" w:lineRule="exact"/>
        <w:ind w:firstLine="510"/>
        <w:jc w:val="both"/>
      </w:pPr>
      <w:r>
        <w:t xml:space="preserve">- на коммунальные услуги на основании нормативов потребления, а не на основе фактически сложившихся объемов потребления; </w:t>
      </w:r>
    </w:p>
    <w:p w:rsidR="0093144C" w:rsidRDefault="0093144C" w:rsidP="007F2B96">
      <w:pPr>
        <w:pStyle w:val="ConsPlusNormal"/>
        <w:spacing w:line="320" w:lineRule="exact"/>
        <w:ind w:firstLine="510"/>
        <w:jc w:val="both"/>
      </w:pPr>
      <w:r>
        <w:t xml:space="preserve">- расходов на производственные программы по завышенным нормативам или расценкам. </w:t>
      </w:r>
    </w:p>
    <w:p w:rsidR="0093144C" w:rsidRDefault="0093144C" w:rsidP="007F2B96">
      <w:pPr>
        <w:pStyle w:val="ConsPlusNormal"/>
        <w:spacing w:line="320" w:lineRule="exact"/>
        <w:ind w:firstLine="510"/>
        <w:jc w:val="both"/>
      </w:pPr>
      <w:r>
        <w:t xml:space="preserve">Так, в ходе анализа проекта бюджета на 2016 год контрольно-счетной палатой было выявлено скрытых резервов на сумму 186 000 рублей, в результате анализа нормативов периодичности обслуживания объектов светофорного регулирования. Данные средства были перераспределены на закупку мебели для общеобразовательных учреждений.  Также было обращено внимание депутатов на наличие в составе расходов некоторых автономных учреждений расходов на уплату налога на имущество. В ходе обсуждения с администрацией города было решено перераспределить часть расходов (более трех миллионов рублей) на уплату налога </w:t>
      </w:r>
      <w:r>
        <w:lastRenderedPageBreak/>
        <w:t>на имущество одного из учреждений на другие расходы в связи с переводом данного учреждения на упрощенную систему налогообложения с 01.01.2016.</w:t>
      </w:r>
    </w:p>
    <w:p w:rsidR="0093144C" w:rsidRDefault="0093144C" w:rsidP="007F2B96">
      <w:pPr>
        <w:pStyle w:val="ConsPlusNormal"/>
        <w:spacing w:line="320" w:lineRule="exact"/>
        <w:ind w:firstLine="510"/>
        <w:jc w:val="both"/>
      </w:pPr>
    </w:p>
    <w:p w:rsidR="0093144C" w:rsidRPr="00FC220B" w:rsidRDefault="0093144C" w:rsidP="007F2B96">
      <w:pPr>
        <w:pStyle w:val="ConsPlusNormal"/>
        <w:spacing w:line="320" w:lineRule="exact"/>
        <w:ind w:firstLine="510"/>
        <w:jc w:val="both"/>
      </w:pPr>
      <w:r w:rsidRPr="00164C95">
        <w:rPr>
          <w:b/>
        </w:rPr>
        <w:t>На первом этапе экспертизы расходной части проекта бюджета</w:t>
      </w:r>
      <w:r w:rsidRPr="00FC220B">
        <w:t xml:space="preserve"> проверяется соответствие расходной части текстовой части бюджета и соответствие приложений между собой путем сопоставления показателей в приложениях.</w:t>
      </w:r>
    </w:p>
    <w:p w:rsidR="0093144C" w:rsidRPr="00FC220B" w:rsidRDefault="0093144C" w:rsidP="007F2B96">
      <w:pPr>
        <w:spacing w:after="0" w:line="320" w:lineRule="exact"/>
        <w:ind w:firstLine="510"/>
        <w:jc w:val="both"/>
        <w:rPr>
          <w:rFonts w:ascii="Times New Roman" w:hAnsi="Times New Roman" w:cs="Times New Roman"/>
          <w:sz w:val="24"/>
          <w:szCs w:val="24"/>
        </w:rPr>
      </w:pPr>
      <w:r w:rsidRPr="00FC220B">
        <w:rPr>
          <w:rFonts w:ascii="Times New Roman" w:hAnsi="Times New Roman" w:cs="Times New Roman"/>
          <w:sz w:val="24"/>
          <w:szCs w:val="24"/>
        </w:rPr>
        <w:t>Далее проверяется наличие в реестре расходных обязательств сведений о принимаемых бюджетных обязательствах.</w:t>
      </w:r>
    </w:p>
    <w:p w:rsidR="0093144C" w:rsidRPr="00FC220B" w:rsidRDefault="0093144C" w:rsidP="007F2B96">
      <w:pPr>
        <w:spacing w:after="0" w:line="320" w:lineRule="exact"/>
        <w:ind w:firstLine="510"/>
        <w:jc w:val="both"/>
        <w:rPr>
          <w:rFonts w:ascii="Times New Roman" w:hAnsi="Times New Roman" w:cs="Times New Roman"/>
          <w:sz w:val="24"/>
          <w:szCs w:val="24"/>
        </w:rPr>
      </w:pPr>
      <w:r w:rsidRPr="00FC220B">
        <w:rPr>
          <w:rFonts w:ascii="Times New Roman" w:hAnsi="Times New Roman" w:cs="Times New Roman"/>
          <w:sz w:val="24"/>
          <w:szCs w:val="24"/>
        </w:rPr>
        <w:t>После чего оцениваются методики планирования расходов на соответствие их обязательствам, установленным в муниципальных правовых актах, устанавливающих расходные обязательства.</w:t>
      </w:r>
    </w:p>
    <w:p w:rsidR="0093144C" w:rsidRPr="00FC220B" w:rsidRDefault="0093144C" w:rsidP="007F2B96">
      <w:pPr>
        <w:spacing w:after="0" w:line="320" w:lineRule="exact"/>
        <w:ind w:firstLine="510"/>
        <w:jc w:val="both"/>
        <w:rPr>
          <w:rFonts w:ascii="Times New Roman" w:eastAsia="Times New Roman" w:hAnsi="Times New Roman" w:cs="Times New Roman"/>
          <w:sz w:val="24"/>
          <w:szCs w:val="24"/>
          <w:lang w:eastAsia="ar-SA"/>
        </w:rPr>
      </w:pPr>
      <w:r w:rsidRPr="00FC220B">
        <w:rPr>
          <w:rFonts w:ascii="Times New Roman" w:hAnsi="Times New Roman" w:cs="Times New Roman"/>
          <w:sz w:val="24"/>
          <w:szCs w:val="24"/>
        </w:rPr>
        <w:t xml:space="preserve">Затем  </w:t>
      </w:r>
      <w:r w:rsidRPr="0093144C">
        <w:rPr>
          <w:rFonts w:ascii="Times New Roman" w:hAnsi="Times New Roman" w:cs="Times New Roman"/>
          <w:b/>
          <w:sz w:val="24"/>
          <w:szCs w:val="24"/>
        </w:rPr>
        <w:t>проверяется правильность расчета</w:t>
      </w:r>
      <w:r w:rsidRPr="00FC220B">
        <w:rPr>
          <w:rFonts w:ascii="Times New Roman" w:hAnsi="Times New Roman" w:cs="Times New Roman"/>
          <w:sz w:val="24"/>
          <w:szCs w:val="24"/>
        </w:rPr>
        <w:t xml:space="preserve"> в соответствии с методиками расчета по каждому виду расходов в отдельности. Вначале проверяются виды расходов бюджета, которые в соответствии с текстовой частью решения о бюджете финансируются в полном объеме вне зависимости от уменьшения объема поступлений в бюджет города. К таким видам расходов относятся: </w:t>
      </w:r>
      <w:r w:rsidRPr="00FC220B">
        <w:rPr>
          <w:rFonts w:ascii="Times New Roman" w:eastAsia="Times New Roman" w:hAnsi="Times New Roman" w:cs="Times New Roman"/>
          <w:sz w:val="24"/>
          <w:szCs w:val="24"/>
          <w:lang w:eastAsia="ar-SA"/>
        </w:rPr>
        <w:t xml:space="preserve">выплата заработной платы и уплатой страховых взносов; выполнение обязательств муниципального образования по возврату </w:t>
      </w:r>
      <w:r w:rsidRPr="00FC220B">
        <w:rPr>
          <w:rFonts w:ascii="Times New Roman" w:eastAsia="Times New Roman" w:hAnsi="Times New Roman" w:cs="Times New Roman"/>
          <w:sz w:val="24"/>
          <w:szCs w:val="24"/>
          <w:lang w:eastAsia="ru-RU"/>
        </w:rPr>
        <w:t xml:space="preserve">бюджетного кредита, привлеченного в местный бюджет от других бюджетов бюджетной системы Российской Федерации и возврату кредитов, полученных муниципальным образованием от кредитных организаций, </w:t>
      </w:r>
      <w:r w:rsidRPr="00FC220B">
        <w:rPr>
          <w:rFonts w:ascii="Times New Roman" w:eastAsia="Times New Roman" w:hAnsi="Times New Roman" w:cs="Times New Roman"/>
          <w:sz w:val="24"/>
          <w:szCs w:val="24"/>
          <w:lang w:eastAsia="ar-SA"/>
        </w:rPr>
        <w:t xml:space="preserve"> </w:t>
      </w:r>
      <w:r w:rsidRPr="00FC220B">
        <w:rPr>
          <w:rFonts w:ascii="Times New Roman" w:eastAsia="Times New Roman" w:hAnsi="Times New Roman" w:cs="Times New Roman"/>
          <w:sz w:val="24"/>
          <w:szCs w:val="24"/>
          <w:lang w:eastAsia="ru-RU"/>
        </w:rPr>
        <w:t>компенсация расходов на оплату стоимости проезда и провоза багажа к месту использования отпуска и обратно,</w:t>
      </w:r>
      <w:r w:rsidRPr="00FC220B">
        <w:rPr>
          <w:rFonts w:ascii="Times New Roman" w:eastAsia="Times New Roman" w:hAnsi="Times New Roman" w:cs="Times New Roman"/>
          <w:sz w:val="24"/>
          <w:szCs w:val="24"/>
          <w:lang w:eastAsia="ar-SA"/>
        </w:rPr>
        <w:t xml:space="preserve"> оплата коммунальных услуг. </w:t>
      </w:r>
    </w:p>
    <w:p w:rsidR="0093144C" w:rsidRDefault="0093144C" w:rsidP="007F2B96">
      <w:pPr>
        <w:spacing w:after="0" w:line="320" w:lineRule="exact"/>
        <w:ind w:firstLine="510"/>
        <w:jc w:val="both"/>
        <w:rPr>
          <w:rFonts w:ascii="Times New Roman" w:eastAsia="Times New Roman" w:hAnsi="Times New Roman" w:cs="Times New Roman"/>
          <w:sz w:val="24"/>
          <w:szCs w:val="24"/>
          <w:lang w:eastAsia="ar-SA"/>
        </w:rPr>
      </w:pPr>
      <w:r w:rsidRPr="00FC220B">
        <w:rPr>
          <w:rFonts w:ascii="Times New Roman" w:eastAsia="Times New Roman" w:hAnsi="Times New Roman" w:cs="Times New Roman"/>
          <w:sz w:val="24"/>
          <w:szCs w:val="24"/>
          <w:lang w:eastAsia="ar-SA"/>
        </w:rPr>
        <w:t>Затем анализируются остальные расходы. В бюджете 2016 года расходы, в отношении которых не установлено их обязательное финансирование вне зависимости от уменьшения поступлений в бюджет года, анализировались на основе данных проведенных в 2014 и 2015 году проверок эффективности использования бюджетных средств.</w:t>
      </w:r>
      <w:r>
        <w:rPr>
          <w:rFonts w:ascii="Times New Roman" w:eastAsia="Times New Roman" w:hAnsi="Times New Roman" w:cs="Times New Roman"/>
          <w:sz w:val="24"/>
          <w:szCs w:val="24"/>
          <w:lang w:eastAsia="ar-SA"/>
        </w:rPr>
        <w:t xml:space="preserve"> </w:t>
      </w:r>
    </w:p>
    <w:p w:rsidR="0093144C" w:rsidRPr="0011147D" w:rsidRDefault="0093144C" w:rsidP="007F2B96">
      <w:pPr>
        <w:spacing w:after="0" w:line="320" w:lineRule="exact"/>
        <w:ind w:firstLine="510"/>
        <w:jc w:val="both"/>
        <w:rPr>
          <w:rFonts w:ascii="Times New Roman" w:eastAsia="Times New Roman" w:hAnsi="Times New Roman" w:cs="Times New Roman"/>
          <w:b/>
          <w:color w:val="0070C0"/>
          <w:sz w:val="24"/>
          <w:szCs w:val="24"/>
          <w:lang w:eastAsia="ar-SA"/>
        </w:rPr>
      </w:pPr>
      <w:r w:rsidRPr="0011147D">
        <w:rPr>
          <w:rFonts w:ascii="Times New Roman" w:eastAsia="Times New Roman" w:hAnsi="Times New Roman" w:cs="Times New Roman"/>
          <w:sz w:val="24"/>
          <w:szCs w:val="24"/>
          <w:lang w:eastAsia="ar-SA"/>
        </w:rPr>
        <w:t xml:space="preserve">По результатам проведенной экспертизы проекта решения о бюджете на очередной финансовый год составляется </w:t>
      </w:r>
      <w:r w:rsidRPr="0093144C">
        <w:rPr>
          <w:rFonts w:ascii="Times New Roman" w:eastAsia="Times New Roman" w:hAnsi="Times New Roman" w:cs="Times New Roman"/>
          <w:b/>
          <w:sz w:val="24"/>
          <w:szCs w:val="24"/>
          <w:lang w:eastAsia="ar-SA"/>
        </w:rPr>
        <w:t>заключение контрольно-счетной палаты</w:t>
      </w:r>
      <w:r>
        <w:rPr>
          <w:rFonts w:ascii="Times New Roman" w:eastAsia="Times New Roman" w:hAnsi="Times New Roman" w:cs="Times New Roman"/>
          <w:sz w:val="24"/>
          <w:szCs w:val="24"/>
          <w:lang w:eastAsia="ar-SA"/>
        </w:rPr>
        <w:t>, содержащее выводы</w:t>
      </w:r>
      <w:r w:rsidRPr="0011147D">
        <w:rPr>
          <w:rFonts w:ascii="Times New Roman" w:eastAsia="Times New Roman" w:hAnsi="Times New Roman" w:cs="Times New Roman"/>
          <w:b/>
          <w:color w:val="0070C0"/>
          <w:sz w:val="24"/>
          <w:szCs w:val="24"/>
          <w:lang w:eastAsia="ar-SA"/>
        </w:rPr>
        <w:t>:</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1) о соответствии формы проекта решения действующему Бюджетному законодательству и наличии всех приложений, предусмотренных положением о бюджетном процессе;</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2) о наличии всех документов, предоставляемых одновременно с проектом решения о бюджете, предусмотренных положением о бюджетном процессе;</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3) по текстовой части проекта решения о бюджете города Покачи:</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а) о соответствии основных характеристик бюджета города, содержащихся в текстовой части нормам действующего законодательства и внутренней их непротиворечивости;</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б) о соответствии норм, содержащихся в текстовой части нормам действующего законодательства;</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в) о внутренней согласованности текстовой части проекта решения о бюджете;</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г) о соответствии характеристик проекта решения о бюджете, содержащихся в текстовой части проекта решения, показателям, содержащимся в приложениях к проекту решения о бюджете</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4) по приложениям, к бюджету города Покачи:</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а) о внутренней согласованности показателей, содержащихся  в приложениях к текстовой части бюджета города Покачи;</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lastRenderedPageBreak/>
        <w:t>б) о соответствии показателей, содержащихся в разных приложениях бюджета друг другу;</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5) об обоснованности и достоверности основных макроэкономических параметров прогноза социально-экономического развития города и его соответствие приоритетам Стратегии социально-экономического развития города;</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6) по доходной части и расходной части об экономической обоснованности показателей (параметров и характеристик) проекта бюджета города;</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 xml:space="preserve">7) по расходной части бюджета о законности предусмотренных расходов (о планировании расходов только в соответствии с соответствующими действующему законодательству расходными обязательствами города Покачи или муниципальными программами города Покачи). </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8) оценка соответствия положений проекта бюджета Бюджетному кодексу и Положению о бюджетном процессе;</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9) оценка обоснованности и законности действующих и принимаемых расходных обязательств;</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bCs/>
          <w:color w:val="31849B" w:themeColor="accent5" w:themeShade="BF"/>
          <w:sz w:val="20"/>
          <w:szCs w:val="20"/>
          <w:lang w:eastAsia="ru-RU"/>
        </w:rPr>
        <w:t>10) </w:t>
      </w:r>
      <w:r w:rsidRPr="0093144C">
        <w:rPr>
          <w:rFonts w:eastAsia="Times New Roman" w:cs="Times New Roman"/>
          <w:b/>
          <w:color w:val="31849B" w:themeColor="accent5" w:themeShade="BF"/>
          <w:sz w:val="20"/>
          <w:szCs w:val="20"/>
          <w:lang w:eastAsia="ru-RU"/>
        </w:rPr>
        <w:t>предложения КСП города по совершенствованию прогнозирования и планирования основных показателей бюджета на очередной финансовый год и плановый период, бюджетного процесса,  результативности бюджетных расходов;</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11) оценка долговой политики в части соответствия ограничениям, установленным Бюджетным кодексом;</w:t>
      </w:r>
    </w:p>
    <w:p w:rsidR="0093144C" w:rsidRPr="0093144C" w:rsidRDefault="0093144C" w:rsidP="007F2B96">
      <w:pPr>
        <w:spacing w:after="0" w:line="320" w:lineRule="exact"/>
        <w:ind w:firstLine="510"/>
        <w:jc w:val="both"/>
        <w:rPr>
          <w:rFonts w:eastAsia="Times New Roman" w:cs="Times New Roman"/>
          <w:b/>
          <w:color w:val="31849B" w:themeColor="accent5" w:themeShade="BF"/>
          <w:sz w:val="20"/>
          <w:szCs w:val="20"/>
          <w:lang w:eastAsia="ru-RU"/>
        </w:rPr>
      </w:pPr>
      <w:r w:rsidRPr="0093144C">
        <w:rPr>
          <w:rFonts w:eastAsia="Times New Roman" w:cs="Times New Roman"/>
          <w:b/>
          <w:color w:val="31849B" w:themeColor="accent5" w:themeShade="BF"/>
          <w:sz w:val="20"/>
          <w:szCs w:val="20"/>
          <w:lang w:eastAsia="ru-RU"/>
        </w:rPr>
        <w:t>12) учет предложений депутатов Думы города, изложенных в ходе обсуждения и одобрения муниципальных программ.</w:t>
      </w:r>
    </w:p>
    <w:p w:rsidR="0093144C" w:rsidRPr="00E860E1" w:rsidRDefault="0093144C" w:rsidP="007F2B96">
      <w:pPr>
        <w:spacing w:after="0" w:line="320" w:lineRule="exact"/>
        <w:ind w:firstLine="510"/>
        <w:jc w:val="both"/>
        <w:rPr>
          <w:rFonts w:ascii="Times New Roman" w:eastAsia="Times New Roman" w:hAnsi="Times New Roman" w:cs="Times New Roman"/>
          <w:sz w:val="24"/>
          <w:szCs w:val="24"/>
          <w:lang w:eastAsia="ru-RU"/>
        </w:rPr>
      </w:pPr>
      <w:r w:rsidRPr="00E860E1">
        <w:rPr>
          <w:rFonts w:ascii="Times New Roman" w:eastAsia="Times New Roman" w:hAnsi="Times New Roman" w:cs="Times New Roman"/>
          <w:sz w:val="24"/>
          <w:szCs w:val="24"/>
          <w:lang w:eastAsia="ru-RU"/>
        </w:rPr>
        <w:t>Заключение</w:t>
      </w:r>
      <w:r>
        <w:rPr>
          <w:rFonts w:ascii="Times New Roman" w:eastAsia="Times New Roman" w:hAnsi="Times New Roman" w:cs="Times New Roman"/>
          <w:sz w:val="24"/>
          <w:szCs w:val="24"/>
          <w:lang w:eastAsia="ru-RU"/>
        </w:rPr>
        <w:t xml:space="preserve"> направляется в Думу города Покачи, главе города Покачи и в администрацию города Покачи и </w:t>
      </w:r>
      <w:r w:rsidRPr="00E860E1">
        <w:rPr>
          <w:rFonts w:ascii="Times New Roman" w:eastAsia="Times New Roman" w:hAnsi="Times New Roman" w:cs="Times New Roman"/>
          <w:sz w:val="24"/>
          <w:szCs w:val="24"/>
          <w:lang w:eastAsia="ru-RU"/>
        </w:rPr>
        <w:t>используется при обсуждении проекта решения о бюджете</w:t>
      </w:r>
      <w:r>
        <w:rPr>
          <w:rFonts w:ascii="Times New Roman" w:eastAsia="Times New Roman" w:hAnsi="Times New Roman" w:cs="Times New Roman"/>
          <w:sz w:val="24"/>
          <w:szCs w:val="24"/>
          <w:lang w:eastAsia="ru-RU"/>
        </w:rPr>
        <w:t xml:space="preserve"> в качестве основы для принятия решения об утверждении проекта решения о бюджете. </w:t>
      </w:r>
    </w:p>
    <w:p w:rsidR="0093144C" w:rsidRPr="00E860E1" w:rsidRDefault="0093144C" w:rsidP="007F2B96">
      <w:pPr>
        <w:spacing w:after="0" w:line="320" w:lineRule="exact"/>
        <w:jc w:val="both"/>
        <w:rPr>
          <w:rFonts w:ascii="Times New Roman" w:eastAsia="Times New Roman" w:hAnsi="Times New Roman" w:cs="Times New Roman"/>
          <w:sz w:val="24"/>
          <w:szCs w:val="24"/>
          <w:lang w:eastAsia="ru-RU"/>
        </w:rPr>
      </w:pPr>
    </w:p>
    <w:p w:rsidR="0093144C" w:rsidRDefault="0093144C" w:rsidP="007F2B96">
      <w:pPr>
        <w:pStyle w:val="ConsPlusNormal"/>
        <w:spacing w:line="320" w:lineRule="exact"/>
        <w:ind w:firstLine="540"/>
        <w:jc w:val="both"/>
      </w:pPr>
      <w:r w:rsidRPr="008907F7">
        <w:t xml:space="preserve">В рамках контроля за исполнением бюджета в соответствии с нормами Бюджетного кодекса РФ </w:t>
      </w:r>
      <w:r>
        <w:t xml:space="preserve">(статья 265 БК) </w:t>
      </w:r>
      <w:r w:rsidRPr="008907F7">
        <w:t xml:space="preserve">выделяются </w:t>
      </w:r>
      <w:r>
        <w:t xml:space="preserve">предварительный и последующий контроль. </w:t>
      </w:r>
    </w:p>
    <w:p w:rsidR="0093144C" w:rsidRDefault="0093144C" w:rsidP="007F2B96">
      <w:pPr>
        <w:pStyle w:val="ConsPlusNormal"/>
        <w:spacing w:line="320" w:lineRule="exact"/>
        <w:ind w:firstLine="540"/>
        <w:jc w:val="both"/>
      </w:pPr>
      <w:r w:rsidRPr="00164C95">
        <w:rPr>
          <w:b/>
        </w:rPr>
        <w:t>Предварительный контроль</w:t>
      </w:r>
      <w:r w:rsidRPr="00F63638">
        <w:t xml:space="preserve">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93144C" w:rsidRPr="00F63638"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64C95">
        <w:rPr>
          <w:rFonts w:ascii="Times New Roman" w:hAnsi="Times New Roman" w:cs="Times New Roman"/>
          <w:b/>
          <w:sz w:val="24"/>
          <w:szCs w:val="24"/>
        </w:rPr>
        <w:t>Последующий контроль</w:t>
      </w:r>
      <w:r w:rsidRPr="00F63638">
        <w:rPr>
          <w:rFonts w:ascii="Times New Roman" w:hAnsi="Times New Roman" w:cs="Times New Roman"/>
          <w:sz w:val="24"/>
          <w:szCs w:val="24"/>
        </w:rPr>
        <w:t xml:space="preserve">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93144C" w:rsidRDefault="0093144C" w:rsidP="007F2B96">
      <w:pPr>
        <w:pStyle w:val="ConsPlusNormal"/>
        <w:spacing w:line="320" w:lineRule="exact"/>
        <w:ind w:firstLine="540"/>
        <w:jc w:val="both"/>
      </w:pPr>
      <w:r>
        <w:t xml:space="preserve">В рамках доклада я хочу рассказать об одном из полномочий, выполняемых в рамках последующего внешнего муниципального финансового контроля. Этим полномочием является </w:t>
      </w:r>
      <w:r w:rsidRPr="00164C95">
        <w:rPr>
          <w:b/>
        </w:rPr>
        <w:t>внешняя проверка годового отчета об исполнении бюджета</w:t>
      </w:r>
      <w:r>
        <w:t xml:space="preserve"> города. В соответствии со статьей 264.4 БК РФ г</w:t>
      </w:r>
      <w:r w:rsidRPr="00F63638">
        <w:t xml:space="preserve">одовой отчет об исполнении бюджета до его рассмотрения в </w:t>
      </w:r>
      <w:r>
        <w:t>Думе города Покачи</w:t>
      </w:r>
      <w:r w:rsidRPr="00F63638">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t xml:space="preserve">. </w:t>
      </w:r>
    </w:p>
    <w:p w:rsidR="0093144C" w:rsidRPr="0015254A" w:rsidRDefault="0093144C" w:rsidP="007F2B96">
      <w:pPr>
        <w:pStyle w:val="ConsPlusNormal"/>
        <w:spacing w:line="320" w:lineRule="exact"/>
        <w:ind w:firstLine="540"/>
        <w:jc w:val="both"/>
      </w:pPr>
      <w:r>
        <w:t xml:space="preserve">В соответствии со статьей 6 Положения о бюджетном процессе </w:t>
      </w:r>
      <w:r w:rsidRPr="0015254A">
        <w:t>Администрация города Покачи в срок не позднее 1 апреля года, следующего за отчетным, представляет в контрольно-счетную палату города Покачи:</w:t>
      </w:r>
    </w:p>
    <w:p w:rsidR="0093144C" w:rsidRPr="00E860E1"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E860E1">
        <w:rPr>
          <w:rFonts w:ascii="Times New Roman" w:hAnsi="Times New Roman" w:cs="Times New Roman"/>
          <w:sz w:val="24"/>
          <w:szCs w:val="24"/>
        </w:rPr>
        <w:t>1) отчет об исполнении бюджета города Покачи за отчетный год;</w:t>
      </w:r>
    </w:p>
    <w:p w:rsidR="0093144C" w:rsidRPr="00E860E1"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E860E1">
        <w:rPr>
          <w:rFonts w:ascii="Times New Roman" w:hAnsi="Times New Roman" w:cs="Times New Roman"/>
          <w:sz w:val="24"/>
          <w:szCs w:val="24"/>
        </w:rPr>
        <w:lastRenderedPageBreak/>
        <w:t>2) сводную бюджетную отчетность главных администраторов бюджетных средств города Покачи.</w:t>
      </w:r>
    </w:p>
    <w:p w:rsidR="0093144C" w:rsidRDefault="0093144C" w:rsidP="007F2B96">
      <w:pPr>
        <w:pStyle w:val="ConsPlusNormal"/>
        <w:spacing w:line="320" w:lineRule="exact"/>
        <w:ind w:firstLine="540"/>
        <w:jc w:val="both"/>
      </w:pPr>
      <w:r>
        <w:t xml:space="preserve">Несмотря на то, что внешняя проверка исполнения бюджета за год является контрольным полномочием, выполняется она в виде комплекса экспертно-аналитических мероприятий, результатом которых является составление </w:t>
      </w:r>
      <w:r w:rsidRPr="0015254A">
        <w:t>заключени</w:t>
      </w:r>
      <w:r>
        <w:t>я</w:t>
      </w:r>
      <w:r w:rsidRPr="0015254A">
        <w:t xml:space="preserve"> об исполнении бюджета города Покачи за отчетный финансовый год</w:t>
      </w:r>
      <w:r>
        <w:t xml:space="preserve">. </w:t>
      </w:r>
    </w:p>
    <w:p w:rsidR="007F2B96" w:rsidRDefault="007F2B96" w:rsidP="007F2B96">
      <w:pPr>
        <w:autoSpaceDE w:val="0"/>
        <w:autoSpaceDN w:val="0"/>
        <w:adjustRightInd w:val="0"/>
        <w:spacing w:after="0" w:line="320" w:lineRule="exact"/>
        <w:ind w:firstLine="540"/>
        <w:jc w:val="both"/>
        <w:rPr>
          <w:rFonts w:ascii="Times New Roman" w:hAnsi="Times New Roman" w:cs="Times New Roman"/>
          <w:b/>
          <w:sz w:val="24"/>
          <w:szCs w:val="24"/>
        </w:rPr>
      </w:pP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sz w:val="24"/>
          <w:szCs w:val="24"/>
        </w:rPr>
      </w:pPr>
      <w:bookmarkStart w:id="0" w:name="_GoBack"/>
      <w:bookmarkEnd w:id="0"/>
      <w:r w:rsidRPr="0093144C">
        <w:rPr>
          <w:rFonts w:ascii="Times New Roman" w:hAnsi="Times New Roman" w:cs="Times New Roman"/>
          <w:b/>
          <w:sz w:val="24"/>
          <w:szCs w:val="24"/>
        </w:rPr>
        <w:t>Задачами внешней проверки годового отчета об исполнении бюджета города Покачи за отчетный финансовый год являются:</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1) установление степени полноты и достоверности показателей представленной бюджетной отчетности, а также представленных в составе проекта решения об исполнении бюджета города Покачи документов и материалов;</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2) установление соответствия фактического исполнения бюджета его плановым назначениям, установленным решениями Думы города Покачи.</w:t>
      </w:r>
    </w:p>
    <w:p w:rsidR="0093144C" w:rsidRPr="0015254A" w:rsidRDefault="0093144C" w:rsidP="007F2B96">
      <w:pPr>
        <w:autoSpaceDE w:val="0"/>
        <w:autoSpaceDN w:val="0"/>
        <w:adjustRightInd w:val="0"/>
        <w:spacing w:after="0" w:line="320" w:lineRule="exact"/>
        <w:ind w:firstLine="540"/>
        <w:jc w:val="both"/>
        <w:rPr>
          <w:rFonts w:ascii="Times New Roman" w:hAnsi="Times New Roman" w:cs="Times New Roman"/>
          <w:color w:val="00B0F0"/>
          <w:sz w:val="24"/>
          <w:szCs w:val="24"/>
        </w:rPr>
      </w:pPr>
    </w:p>
    <w:p w:rsidR="0093144C" w:rsidRPr="0015254A"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93144C">
        <w:rPr>
          <w:rFonts w:ascii="Times New Roman" w:hAnsi="Times New Roman" w:cs="Times New Roman"/>
          <w:b/>
          <w:sz w:val="24"/>
          <w:szCs w:val="24"/>
        </w:rPr>
        <w:t>Заключение на годовой отчет об исполнении бюджета города Покачи</w:t>
      </w:r>
      <w:r w:rsidRPr="0015254A">
        <w:rPr>
          <w:rFonts w:ascii="Times New Roman" w:hAnsi="Times New Roman" w:cs="Times New Roman"/>
          <w:sz w:val="24"/>
          <w:szCs w:val="24"/>
        </w:rPr>
        <w:t xml:space="preserve"> (далее по тексту - заключение) оформляется на основании данных внешней проверки годовой бюджетной отчетности - главных администраторов бюджетных средств и представляется одновременно в Думу города Покачи и администрацию города Покачи</w:t>
      </w:r>
      <w:r>
        <w:rPr>
          <w:rFonts w:ascii="Times New Roman" w:hAnsi="Times New Roman" w:cs="Times New Roman"/>
          <w:sz w:val="24"/>
          <w:szCs w:val="24"/>
        </w:rPr>
        <w:t>.</w:t>
      </w: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5254A">
        <w:rPr>
          <w:rFonts w:ascii="Times New Roman" w:hAnsi="Times New Roman" w:cs="Times New Roman"/>
          <w:sz w:val="24"/>
          <w:szCs w:val="24"/>
        </w:rPr>
        <w:t>Внешняя проверка годового отчета об исполнении бюджета города Покачи и оформление заключения осуществляются в срок, не превышающий один месяц с момента предоставления администрацией города Покачи отчета об исполнении бюджета</w:t>
      </w:r>
      <w:r>
        <w:rPr>
          <w:rFonts w:ascii="Times New Roman" w:hAnsi="Times New Roman" w:cs="Times New Roman"/>
          <w:sz w:val="24"/>
          <w:szCs w:val="24"/>
        </w:rPr>
        <w:t xml:space="preserve">. </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sz w:val="24"/>
          <w:szCs w:val="24"/>
        </w:rPr>
      </w:pPr>
      <w:r w:rsidRPr="0093144C">
        <w:rPr>
          <w:rFonts w:ascii="Times New Roman" w:hAnsi="Times New Roman" w:cs="Times New Roman"/>
          <w:b/>
          <w:sz w:val="24"/>
          <w:szCs w:val="24"/>
        </w:rPr>
        <w:t>Внешняя проверка годового отчета об исполнении бюджета города Покачи включает в себя следующие взаимосвязанные действия:</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sz w:val="24"/>
          <w:szCs w:val="24"/>
        </w:rPr>
      </w:pPr>
      <w:r w:rsidRPr="0093144C">
        <w:rPr>
          <w:rFonts w:ascii="Times New Roman" w:hAnsi="Times New Roman" w:cs="Times New Roman"/>
          <w:b/>
          <w:color w:val="31849B" w:themeColor="accent5" w:themeShade="BF"/>
          <w:sz w:val="24"/>
          <w:szCs w:val="24"/>
        </w:rPr>
        <w:t>1) проверку на выборочной основе достоверности данных бюджетной отчетности главных администраторов бюджетных средств на основании проверки данных регистров бюджетного учета;</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sz w:val="24"/>
          <w:szCs w:val="24"/>
        </w:rPr>
      </w:pPr>
      <w:r w:rsidRPr="0093144C">
        <w:rPr>
          <w:rFonts w:ascii="Times New Roman" w:hAnsi="Times New Roman" w:cs="Times New Roman"/>
          <w:b/>
          <w:color w:val="31849B" w:themeColor="accent5" w:themeShade="BF"/>
          <w:sz w:val="24"/>
          <w:szCs w:val="24"/>
        </w:rPr>
        <w:t>2) проверку достоверности сведений годового отчета об исполнении бюджета города Покачи;</w:t>
      </w:r>
    </w:p>
    <w:p w:rsidR="0093144C" w:rsidRPr="0093144C" w:rsidRDefault="0093144C" w:rsidP="007F2B96">
      <w:pPr>
        <w:autoSpaceDE w:val="0"/>
        <w:autoSpaceDN w:val="0"/>
        <w:adjustRightInd w:val="0"/>
        <w:spacing w:after="0" w:line="320" w:lineRule="exact"/>
        <w:jc w:val="both"/>
        <w:rPr>
          <w:rFonts w:ascii="Times New Roman" w:hAnsi="Times New Roman" w:cs="Times New Roman"/>
          <w:color w:val="31849B" w:themeColor="accent5" w:themeShade="BF"/>
          <w:sz w:val="24"/>
          <w:szCs w:val="24"/>
        </w:rPr>
      </w:pP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sz w:val="24"/>
          <w:szCs w:val="24"/>
        </w:rPr>
      </w:pPr>
      <w:r w:rsidRPr="0093144C">
        <w:rPr>
          <w:rFonts w:ascii="Times New Roman" w:hAnsi="Times New Roman" w:cs="Times New Roman"/>
          <w:b/>
          <w:sz w:val="24"/>
          <w:szCs w:val="24"/>
        </w:rPr>
        <w:t>Предметом внешней проверки годового отчета об исполнении бюджета города Покачи является:</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1) исполнение бюджета города Покачи по доходам;</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2) исполнение бюджета города Покачи по расходам;</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3) исполнение бюджета города Покачи по источникам финансирования дефицита бюджета;</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4) исполнение текстовых статей решения о бюджете города Покачи.</w:t>
      </w:r>
    </w:p>
    <w:p w:rsidR="007F2B96" w:rsidRDefault="007F2B96" w:rsidP="007F2B96">
      <w:pPr>
        <w:autoSpaceDE w:val="0"/>
        <w:autoSpaceDN w:val="0"/>
        <w:adjustRightInd w:val="0"/>
        <w:spacing w:after="0" w:line="320" w:lineRule="exact"/>
        <w:ind w:firstLine="540"/>
        <w:jc w:val="both"/>
        <w:rPr>
          <w:rFonts w:ascii="Times New Roman" w:hAnsi="Times New Roman" w:cs="Times New Roman"/>
          <w:sz w:val="24"/>
          <w:szCs w:val="24"/>
        </w:rPr>
      </w:pPr>
    </w:p>
    <w:p w:rsidR="0093144C" w:rsidRPr="0017450B"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7450B">
        <w:rPr>
          <w:rFonts w:ascii="Times New Roman" w:hAnsi="Times New Roman" w:cs="Times New Roman"/>
          <w:sz w:val="24"/>
          <w:szCs w:val="24"/>
        </w:rPr>
        <w:t>Для проведения внешней проверки бюджетной отчетности в контрольно-счетную палату города Покачи предоставляются следующие документы бюджетной отчетности главных администраторов средств бюджета города Покачи:</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1) баланс главного администратора;</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2) справка по консолидируемым расчетам;</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3) справка по заключению счетов бюджетного учета отчетного финансового года;</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lastRenderedPageBreak/>
        <w:t>4) отчет об исполнении бюджета главного распорядителя;</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5) отчет о финансовых результатах деятельности;</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6) пояснительная записка;</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7) разделительный ликвидационный баланс главного распорядителя, главного администратора доходов бюджета города Покачи, главного администратора источников финансирования дефицита бюджета города Покачи.</w:t>
      </w:r>
    </w:p>
    <w:p w:rsidR="007F2B96" w:rsidRDefault="007F2B96" w:rsidP="007F2B96">
      <w:pPr>
        <w:autoSpaceDE w:val="0"/>
        <w:autoSpaceDN w:val="0"/>
        <w:adjustRightInd w:val="0"/>
        <w:spacing w:after="0" w:line="320" w:lineRule="exact"/>
        <w:ind w:firstLine="540"/>
        <w:jc w:val="both"/>
        <w:rPr>
          <w:rFonts w:ascii="Times New Roman" w:hAnsi="Times New Roman" w:cs="Times New Roman"/>
          <w:sz w:val="24"/>
          <w:szCs w:val="24"/>
        </w:rPr>
      </w:pPr>
    </w:p>
    <w:p w:rsidR="0093144C" w:rsidRPr="0017450B"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7450B">
        <w:rPr>
          <w:rFonts w:ascii="Times New Roman" w:hAnsi="Times New Roman" w:cs="Times New Roman"/>
          <w:sz w:val="24"/>
          <w:szCs w:val="24"/>
        </w:rPr>
        <w:t>В контрольно-счетную палату города Покачи одновременно с отчетом об исполнении бюджета за год предоставляются сведения о результатах проверок органами государственной власти бюджетной отчетности города Покачи за отчетный год и два года, предшествующих году, за который предоставляется бюджетная отчетность.</w:t>
      </w:r>
    </w:p>
    <w:p w:rsidR="0093144C" w:rsidRPr="0017450B"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7450B">
        <w:rPr>
          <w:rFonts w:ascii="Times New Roman" w:hAnsi="Times New Roman" w:cs="Times New Roman"/>
          <w:sz w:val="24"/>
          <w:szCs w:val="24"/>
        </w:rPr>
        <w:t>К отчету об исполнении бюджета предоставляются сведения о списанной дебиторской задолженности неплатежеспособных дебиторов.</w:t>
      </w:r>
    </w:p>
    <w:p w:rsidR="0093144C" w:rsidRPr="0017450B"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7450B">
        <w:rPr>
          <w:rFonts w:ascii="Times New Roman" w:hAnsi="Times New Roman" w:cs="Times New Roman"/>
          <w:sz w:val="24"/>
          <w:szCs w:val="24"/>
        </w:rPr>
        <w:t>Проверка отчета об исполнении бюджета проводится контрольно-счетной палатой города Покачи в соответствии с методиками, утвержденными Председателем контрольно-счетной палаты города Покачи.</w:t>
      </w:r>
    </w:p>
    <w:p w:rsidR="0093144C" w:rsidRPr="0017450B"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sidRPr="0017450B">
        <w:rPr>
          <w:rFonts w:ascii="Times New Roman" w:hAnsi="Times New Roman" w:cs="Times New Roman"/>
          <w:sz w:val="24"/>
          <w:szCs w:val="24"/>
        </w:rPr>
        <w:t>По итогам проведенной внешней проверки составляется заключение об исполнении бюджета города Покачи за отчетный финансовый год.</w:t>
      </w: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Pr>
          <w:rFonts w:ascii="Times New Roman" w:hAnsi="Times New Roman" w:cs="Times New Roman"/>
          <w:sz w:val="24"/>
          <w:szCs w:val="24"/>
        </w:rPr>
        <w:t>В</w:t>
      </w:r>
      <w:r w:rsidRPr="0017450B">
        <w:rPr>
          <w:rFonts w:ascii="Times New Roman" w:hAnsi="Times New Roman" w:cs="Times New Roman"/>
          <w:sz w:val="24"/>
          <w:szCs w:val="24"/>
        </w:rPr>
        <w:t xml:space="preserve"> приложения </w:t>
      </w:r>
      <w:r>
        <w:rPr>
          <w:rFonts w:ascii="Times New Roman" w:hAnsi="Times New Roman" w:cs="Times New Roman"/>
          <w:sz w:val="24"/>
          <w:szCs w:val="24"/>
        </w:rPr>
        <w:t xml:space="preserve">к заключению </w:t>
      </w:r>
      <w:r w:rsidRPr="0017450B">
        <w:rPr>
          <w:rFonts w:ascii="Times New Roman" w:hAnsi="Times New Roman" w:cs="Times New Roman"/>
          <w:sz w:val="24"/>
          <w:szCs w:val="24"/>
        </w:rPr>
        <w:t>могут быть включены таблицы, графический материал, пояснительные записки, иные материалы, касающиеся цели внешней проверки или являющиеся доказательствами того, на чем контрольно-счетная палата города Покачи основывает свои выводы о предмете внешней проверки отчета об исполнении бюджета. Состав и количество приложений не регламентируется.</w:t>
      </w: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 проведения внешней проверки отчет об исполнении бюджета за год вносится в Думу города Покачи. </w:t>
      </w:r>
    </w:p>
    <w:p w:rsidR="0093144C" w:rsidRPr="00164C95" w:rsidRDefault="0093144C" w:rsidP="007F2B96">
      <w:pPr>
        <w:autoSpaceDE w:val="0"/>
        <w:autoSpaceDN w:val="0"/>
        <w:adjustRightInd w:val="0"/>
        <w:spacing w:after="0" w:line="320" w:lineRule="exact"/>
        <w:ind w:firstLine="540"/>
        <w:jc w:val="both"/>
        <w:rPr>
          <w:rFonts w:ascii="Times New Roman" w:hAnsi="Times New Roman" w:cs="Times New Roman"/>
          <w:b/>
          <w:sz w:val="24"/>
          <w:szCs w:val="24"/>
        </w:rPr>
      </w:pPr>
      <w:r>
        <w:rPr>
          <w:rFonts w:ascii="Times New Roman" w:hAnsi="Times New Roman" w:cs="Times New Roman"/>
          <w:sz w:val="24"/>
          <w:szCs w:val="24"/>
        </w:rPr>
        <w:t>Отчет об исполнении бюджета за год в соответствии со статьей 264.5 БК РФ утверждается или отклоняется Думой города Покачи. Исходя из системного толкования норм статьи 264.5 БК РФ «</w:t>
      </w:r>
      <w:r w:rsidRPr="00164C95">
        <w:rPr>
          <w:rFonts w:ascii="Times New Roman" w:hAnsi="Times New Roman" w:cs="Times New Roman"/>
          <w:b/>
          <w:sz w:val="24"/>
          <w:szCs w:val="24"/>
        </w:rPr>
        <w:t>основанием для отклонения отчета об исполнении бюджета за год могут быть только наличие в предоставленных документах недостоверных сведений или предоставление этих сведений в неполном объеме. Других оснований для отклонения отчета об исполнении бюджета за год, нормами действующего законодательства не предусмотрено</w:t>
      </w:r>
      <w:r>
        <w:rPr>
          <w:rFonts w:ascii="Times New Roman" w:hAnsi="Times New Roman" w:cs="Times New Roman"/>
          <w:b/>
          <w:sz w:val="24"/>
          <w:szCs w:val="24"/>
        </w:rPr>
        <w:t>»</w:t>
      </w:r>
      <w:r w:rsidRPr="00164C95">
        <w:rPr>
          <w:rFonts w:ascii="Times New Roman" w:hAnsi="Times New Roman" w:cs="Times New Roman"/>
          <w:b/>
          <w:sz w:val="24"/>
          <w:szCs w:val="24"/>
        </w:rPr>
        <w:t xml:space="preserve">. </w:t>
      </w: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Данные о наличии оснований для отклонения отчета об исполнении бюджета могут быть получены только в результате внешней проверки отчета об исполнении бюджета за год. </w:t>
      </w: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По результатам рассмотрения отчета об исполнении бюджета за год Депутатами Думы города Покачи может оцениваться деятельность органа исполняющего бюджет. Критерии оценки изложены в статье 9 Положения о бюджетном процессе. </w:t>
      </w: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Оценка может быть как «соответствующая требованиям действующего законодательства» или «несоответствующая требованиям действующего законодательства». </w:t>
      </w:r>
    </w:p>
    <w:p w:rsidR="007F2B96" w:rsidRDefault="007F2B96" w:rsidP="007F2B96">
      <w:pPr>
        <w:autoSpaceDE w:val="0"/>
        <w:autoSpaceDN w:val="0"/>
        <w:adjustRightInd w:val="0"/>
        <w:spacing w:after="0" w:line="320" w:lineRule="exact"/>
        <w:ind w:firstLine="540"/>
        <w:jc w:val="both"/>
        <w:rPr>
          <w:rFonts w:ascii="Times New Roman" w:hAnsi="Times New Roman" w:cs="Times New Roman"/>
          <w:sz w:val="24"/>
          <w:szCs w:val="24"/>
        </w:rPr>
      </w:pPr>
    </w:p>
    <w:p w:rsidR="0093144C"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Как </w:t>
      </w:r>
      <w:r w:rsidRPr="00164C95">
        <w:rPr>
          <w:rFonts w:ascii="Times New Roman" w:hAnsi="Times New Roman" w:cs="Times New Roman"/>
          <w:b/>
          <w:sz w:val="24"/>
          <w:szCs w:val="24"/>
        </w:rPr>
        <w:t>несоответствующая требованиям действующего законодательства деятельность финансового органа</w:t>
      </w:r>
      <w:r>
        <w:rPr>
          <w:rFonts w:ascii="Times New Roman" w:hAnsi="Times New Roman" w:cs="Times New Roman"/>
          <w:sz w:val="24"/>
          <w:szCs w:val="24"/>
        </w:rPr>
        <w:t xml:space="preserve"> может быть оценена только в случаях выявления следующих фактов:</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1) санкционирование органом, исполняющим бюджет, оплаты денежных обязательств сверх утвержденных лимитов бюджетных обязательств;</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2) отказ от предоставления или несвоевременное предоставление органом, исполняющим бюджет, отчетов и иных сведений, необходимых для осуществления контроля за исполнением бюджета города Покачи, в случае если это препятствовало принятию депутатами своевременных и обоснованных решений и осуществлению контроля за исполнением бюджета со стороны Думы города Покачи;</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3) предоставление органом, исполняющим бюджет, недостоверных сведений об исполнении бюджета, в случае, если это могло повлиять на принятие депутатами решения, основанного на недостоверных сведениях;</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4) несвоевременное доведение уведомлений о бюджетных ассигнованиях и лимитах бюджетных обязательств до получателей бюджетных средств;</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5) отказ от перечисления или несвоевременное перечисление бюджетных средств получателям бюджетных средств, а также перечисление средств получателям бюджетных средств в меньшем объеме, чем это предусмотрено уведомлением о бюджетных ассигнованиях, в случае, если это привело к образованию просроченной кредиторской задолженности по расходам, которые в соответствии с решением о бюджете должны финансироваться в полном объеме, а также в случае если не было исполнено в полном объеме решение Думы города Покачи о бюджете в части привлечения средств из источников финансирования дефицита бюджета, при условии, что объем доходов бюджета по итогам исполнения бюджета позволял привлечь средства из источников финансирования дефицита бюджета в объеме большем, чем было привлечено средств;</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6) несоответствие сводной бюджетной росписи расходам, утвержденным решением о бюджете, за исключением случаев, при которых орган, исполняющий бюджет, вправе вносить изменения в сводную бюджетную роспись без внесения изменений в решение о бюджете;</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7) несоответствие уведомлений о бюджетных ассигнованиях и лимитах бюджетных обязательств главных распорядителей средств бюджета города Покачи бюджетной росписи;</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b/>
          <w:color w:val="31849B" w:themeColor="accent5" w:themeShade="BF"/>
        </w:rPr>
      </w:pPr>
      <w:r w:rsidRPr="0093144C">
        <w:rPr>
          <w:rFonts w:ascii="Times New Roman" w:hAnsi="Times New Roman" w:cs="Times New Roman"/>
          <w:b/>
          <w:color w:val="31849B" w:themeColor="accent5" w:themeShade="BF"/>
        </w:rPr>
        <w:t xml:space="preserve">8) отсутствие на отчетную дату утвержденных муниципальных правовых актов, предусмотренных Бюджетным </w:t>
      </w:r>
      <w:hyperlink r:id="rId11" w:history="1">
        <w:r w:rsidRPr="0093144C">
          <w:rPr>
            <w:rFonts w:ascii="Times New Roman" w:hAnsi="Times New Roman" w:cs="Times New Roman"/>
            <w:b/>
            <w:color w:val="31849B" w:themeColor="accent5" w:themeShade="BF"/>
          </w:rPr>
          <w:t>кодексом</w:t>
        </w:r>
      </w:hyperlink>
      <w:r w:rsidRPr="0093144C">
        <w:rPr>
          <w:rFonts w:ascii="Times New Roman" w:hAnsi="Times New Roman" w:cs="Times New Roman"/>
          <w:b/>
          <w:color w:val="31849B" w:themeColor="accent5" w:themeShade="BF"/>
        </w:rPr>
        <w:t xml:space="preserve"> Российской Федерации.</w:t>
      </w:r>
    </w:p>
    <w:p w:rsidR="0093144C" w:rsidRPr="0093144C" w:rsidRDefault="0093144C" w:rsidP="007F2B96">
      <w:pPr>
        <w:autoSpaceDE w:val="0"/>
        <w:autoSpaceDN w:val="0"/>
        <w:adjustRightInd w:val="0"/>
        <w:spacing w:after="0" w:line="320" w:lineRule="exact"/>
        <w:ind w:firstLine="540"/>
        <w:jc w:val="both"/>
        <w:rPr>
          <w:rFonts w:ascii="Times New Roman" w:hAnsi="Times New Roman" w:cs="Times New Roman"/>
        </w:rPr>
      </w:pPr>
      <w:r w:rsidRPr="0093144C">
        <w:rPr>
          <w:rFonts w:ascii="Times New Roman" w:hAnsi="Times New Roman" w:cs="Times New Roman"/>
        </w:rPr>
        <w:t xml:space="preserve">   </w:t>
      </w:r>
    </w:p>
    <w:p w:rsidR="0093144C" w:rsidRPr="0015254A" w:rsidRDefault="0093144C" w:rsidP="007F2B96">
      <w:pPr>
        <w:autoSpaceDE w:val="0"/>
        <w:autoSpaceDN w:val="0"/>
        <w:adjustRightInd w:val="0"/>
        <w:spacing w:after="0" w:line="320" w:lineRule="exact"/>
        <w:ind w:firstLine="540"/>
        <w:jc w:val="both"/>
        <w:rPr>
          <w:rFonts w:ascii="Times New Roman" w:hAnsi="Times New Roman" w:cs="Times New Roman"/>
          <w:sz w:val="24"/>
          <w:szCs w:val="24"/>
        </w:rPr>
      </w:pPr>
    </w:p>
    <w:p w:rsidR="0093144C" w:rsidRPr="0015254A" w:rsidRDefault="0093144C" w:rsidP="007F2B96">
      <w:pPr>
        <w:pStyle w:val="ConsPlusNormal"/>
        <w:spacing w:line="320" w:lineRule="exact"/>
        <w:ind w:firstLine="540"/>
        <w:jc w:val="both"/>
      </w:pPr>
    </w:p>
    <w:p w:rsidR="0093144C" w:rsidRPr="00F63638" w:rsidRDefault="0093144C" w:rsidP="007F2B96">
      <w:pPr>
        <w:pStyle w:val="ConsPlusNormal"/>
        <w:spacing w:line="320" w:lineRule="exact"/>
        <w:ind w:firstLine="540"/>
        <w:jc w:val="both"/>
      </w:pPr>
    </w:p>
    <w:p w:rsidR="0093144C" w:rsidRPr="00F63638" w:rsidRDefault="0093144C" w:rsidP="007F2B96">
      <w:pPr>
        <w:pStyle w:val="ConsPlusNormal"/>
        <w:spacing w:line="320" w:lineRule="exact"/>
        <w:ind w:firstLine="540"/>
        <w:jc w:val="both"/>
      </w:pPr>
    </w:p>
    <w:p w:rsidR="0093144C" w:rsidRPr="008907F7" w:rsidRDefault="0093144C" w:rsidP="007F2B96">
      <w:pPr>
        <w:spacing w:after="0" w:line="320" w:lineRule="exact"/>
        <w:ind w:firstLine="510"/>
        <w:jc w:val="both"/>
        <w:rPr>
          <w:rFonts w:ascii="Times New Roman" w:hAnsi="Times New Roman" w:cs="Times New Roman"/>
          <w:sz w:val="24"/>
          <w:szCs w:val="24"/>
        </w:rPr>
      </w:pPr>
    </w:p>
    <w:p w:rsidR="0093144C" w:rsidRPr="00227484" w:rsidRDefault="0093144C" w:rsidP="007F2B96">
      <w:pPr>
        <w:pStyle w:val="a3"/>
        <w:spacing w:after="0" w:line="320" w:lineRule="exact"/>
        <w:ind w:left="0" w:firstLine="510"/>
        <w:jc w:val="both"/>
        <w:rPr>
          <w:rFonts w:ascii="Times New Roman" w:hAnsi="Times New Roman" w:cs="Times New Roman"/>
          <w:sz w:val="24"/>
          <w:szCs w:val="24"/>
        </w:rPr>
      </w:pPr>
      <w:r>
        <w:rPr>
          <w:rFonts w:ascii="Times New Roman" w:hAnsi="Times New Roman" w:cs="Times New Roman"/>
          <w:sz w:val="24"/>
          <w:szCs w:val="24"/>
        </w:rPr>
        <w:t xml:space="preserve">          </w:t>
      </w:r>
      <w:r w:rsidRPr="00227484">
        <w:rPr>
          <w:rFonts w:ascii="Times New Roman" w:eastAsia="Times New Roman" w:hAnsi="Times New Roman" w:cs="Times New Roman"/>
          <w:sz w:val="24"/>
          <w:szCs w:val="24"/>
          <w:lang w:eastAsia="ru-RU"/>
        </w:rPr>
        <w:t xml:space="preserve">  </w:t>
      </w:r>
    </w:p>
    <w:p w:rsidR="001D5237" w:rsidRDefault="001D5237" w:rsidP="007F2B96">
      <w:pPr>
        <w:spacing w:line="320" w:lineRule="exact"/>
      </w:pPr>
    </w:p>
    <w:sectPr w:rsidR="001D5237" w:rsidSect="00244691">
      <w:footerReference w:type="default" r:id="rId12"/>
      <w:pgSz w:w="11906" w:h="16838"/>
      <w:pgMar w:top="567" w:right="1134"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941873"/>
      <w:docPartObj>
        <w:docPartGallery w:val="Page Numbers (Bottom of Page)"/>
        <w:docPartUnique/>
      </w:docPartObj>
    </w:sdtPr>
    <w:sdtEndPr/>
    <w:sdtContent>
      <w:p w:rsidR="00D14230" w:rsidRDefault="007F2B96">
        <w:pPr>
          <w:pStyle w:val="a4"/>
          <w:jc w:val="right"/>
        </w:pPr>
        <w:r>
          <w:fldChar w:fldCharType="begin"/>
        </w:r>
        <w:r>
          <w:instrText>PAGE   \* MERGEFORMAT</w:instrText>
        </w:r>
        <w:r>
          <w:fldChar w:fldCharType="separate"/>
        </w:r>
        <w:r>
          <w:rPr>
            <w:noProof/>
          </w:rPr>
          <w:t>9</w:t>
        </w:r>
        <w:r>
          <w:fldChar w:fldCharType="end"/>
        </w:r>
      </w:p>
    </w:sdtContent>
  </w:sdt>
  <w:p w:rsidR="00D14230" w:rsidRDefault="007F2B96">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37BEC"/>
    <w:multiLevelType w:val="hybridMultilevel"/>
    <w:tmpl w:val="B0F68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4C"/>
    <w:rsid w:val="001D5237"/>
    <w:rsid w:val="007F2B96"/>
    <w:rsid w:val="00931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4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44C"/>
    <w:pPr>
      <w:ind w:left="720"/>
      <w:contextualSpacing/>
    </w:pPr>
  </w:style>
  <w:style w:type="paragraph" w:customStyle="1" w:styleId="ConsPlusNormal">
    <w:name w:val="ConsPlusNormal"/>
    <w:rsid w:val="0093144C"/>
    <w:pPr>
      <w:autoSpaceDE w:val="0"/>
      <w:autoSpaceDN w:val="0"/>
      <w:adjustRightInd w:val="0"/>
      <w:spacing w:after="0" w:line="240" w:lineRule="auto"/>
    </w:pPr>
    <w:rPr>
      <w:rFonts w:ascii="Times New Roman" w:hAnsi="Times New Roman" w:cs="Times New Roman"/>
      <w:sz w:val="24"/>
      <w:szCs w:val="24"/>
    </w:rPr>
  </w:style>
  <w:style w:type="paragraph" w:styleId="a4">
    <w:name w:val="footer"/>
    <w:basedOn w:val="a"/>
    <w:link w:val="a5"/>
    <w:uiPriority w:val="99"/>
    <w:unhideWhenUsed/>
    <w:rsid w:val="0093144C"/>
    <w:pPr>
      <w:tabs>
        <w:tab w:val="center" w:pos="4677"/>
        <w:tab w:val="right" w:pos="9355"/>
      </w:tabs>
      <w:spacing w:after="0" w:line="240" w:lineRule="auto"/>
    </w:pPr>
  </w:style>
  <w:style w:type="character" w:customStyle="1" w:styleId="a5">
    <w:name w:val="Нижний колонтитул Знак"/>
    <w:basedOn w:val="a0"/>
    <w:link w:val="a4"/>
    <w:uiPriority w:val="99"/>
    <w:rsid w:val="009314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4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44C"/>
    <w:pPr>
      <w:ind w:left="720"/>
      <w:contextualSpacing/>
    </w:pPr>
  </w:style>
  <w:style w:type="paragraph" w:customStyle="1" w:styleId="ConsPlusNormal">
    <w:name w:val="ConsPlusNormal"/>
    <w:rsid w:val="0093144C"/>
    <w:pPr>
      <w:autoSpaceDE w:val="0"/>
      <w:autoSpaceDN w:val="0"/>
      <w:adjustRightInd w:val="0"/>
      <w:spacing w:after="0" w:line="240" w:lineRule="auto"/>
    </w:pPr>
    <w:rPr>
      <w:rFonts w:ascii="Times New Roman" w:hAnsi="Times New Roman" w:cs="Times New Roman"/>
      <w:sz w:val="24"/>
      <w:szCs w:val="24"/>
    </w:rPr>
  </w:style>
  <w:style w:type="paragraph" w:styleId="a4">
    <w:name w:val="footer"/>
    <w:basedOn w:val="a"/>
    <w:link w:val="a5"/>
    <w:uiPriority w:val="99"/>
    <w:unhideWhenUsed/>
    <w:rsid w:val="0093144C"/>
    <w:pPr>
      <w:tabs>
        <w:tab w:val="center" w:pos="4677"/>
        <w:tab w:val="right" w:pos="9355"/>
      </w:tabs>
      <w:spacing w:after="0" w:line="240" w:lineRule="auto"/>
    </w:pPr>
  </w:style>
  <w:style w:type="character" w:customStyle="1" w:styleId="a5">
    <w:name w:val="Нижний колонтитул Знак"/>
    <w:basedOn w:val="a0"/>
    <w:link w:val="a4"/>
    <w:uiPriority w:val="99"/>
    <w:rsid w:val="00931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813A448A5BEEC062B5CA7277B195531E810F388747139F01D3A68F126D83238204B4FE94CF6C00iCI"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C813A448A5BEEC062B5CA7277B195531E810F388747139F01D3A68F126D83238204B4FE94CF6C0C00i2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C813A448A5BEEC062B5CA7277B195531E810F388747139F01D3A68F126D83238204B4FE94CF6C00iCI" TargetMode="External"/><Relationship Id="rId11" Type="http://schemas.openxmlformats.org/officeDocument/2006/relationships/hyperlink" Target="consultantplus://offline/ref=CFBF1FF9462D5EC3C1DA8E7D6C01E3AD34AE8AFF92CDE194123176ABEAcBzEH" TargetMode="External"/><Relationship Id="rId5" Type="http://schemas.openxmlformats.org/officeDocument/2006/relationships/webSettings" Target="webSettings.xml"/><Relationship Id="rId10" Type="http://schemas.openxmlformats.org/officeDocument/2006/relationships/hyperlink" Target="consultantplus://offline/ref=5ED98D6403C27612F1B3C3F39045586832872118E45C7343CA9BB404G8G" TargetMode="External"/><Relationship Id="rId4" Type="http://schemas.openxmlformats.org/officeDocument/2006/relationships/settings" Target="settings.xml"/><Relationship Id="rId9" Type="http://schemas.openxmlformats.org/officeDocument/2006/relationships/hyperlink" Target="consultantplus://offline/ref=0C813A448A5BEEC062B5CA7277B195531E810F388747139F01D3A68F126D83238204B4FE94CF6C0C00i2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5455</Words>
  <Characters>31095</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Васильевна</dc:creator>
  <cp:lastModifiedBy>Борисова Наталья Васильевна</cp:lastModifiedBy>
  <cp:revision>1</cp:revision>
  <dcterms:created xsi:type="dcterms:W3CDTF">2016-02-15T09:25:00Z</dcterms:created>
  <dcterms:modified xsi:type="dcterms:W3CDTF">2016-02-15T09:37:00Z</dcterms:modified>
</cp:coreProperties>
</file>